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7C9F1" w14:textId="77777777" w:rsidR="00C713FE" w:rsidRDefault="00C713FE" w:rsidP="00776F26">
      <w:r>
        <w:rPr>
          <w:noProof/>
        </w:rPr>
        <mc:AlternateContent>
          <mc:Choice Requires="wps">
            <w:drawing>
              <wp:anchor distT="0" distB="0" distL="114300" distR="114300" simplePos="0" relativeHeight="251645440" behindDoc="0" locked="0" layoutInCell="1" allowOverlap="1" wp14:anchorId="0C319A76" wp14:editId="65FF5D42">
                <wp:simplePos x="0" y="0"/>
                <wp:positionH relativeFrom="column">
                  <wp:posOffset>24130</wp:posOffset>
                </wp:positionH>
                <wp:positionV relativeFrom="paragraph">
                  <wp:posOffset>-165273</wp:posOffset>
                </wp:positionV>
                <wp:extent cx="1695450" cy="352425"/>
                <wp:effectExtent l="76200" t="57150" r="76200" b="1047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352425"/>
                        </a:xfrm>
                        <a:prstGeom prst="rect">
                          <a:avLst/>
                        </a:prstGeom>
                        <a:solidFill>
                          <a:srgbClr val="00AB93"/>
                        </a:solidFill>
                        <a:ln/>
                      </wps:spPr>
                      <wps:style>
                        <a:lnRef idx="3">
                          <a:schemeClr val="lt1"/>
                        </a:lnRef>
                        <a:fillRef idx="1">
                          <a:schemeClr val="accent3"/>
                        </a:fillRef>
                        <a:effectRef idx="1">
                          <a:schemeClr val="accent3"/>
                        </a:effectRef>
                        <a:fontRef idx="minor">
                          <a:schemeClr val="lt1"/>
                        </a:fontRef>
                      </wps:style>
                      <wps:txbx>
                        <w:txbxContent>
                          <w:p w14:paraId="7A22E923" w14:textId="77777777" w:rsidR="00C87725" w:rsidRPr="00F45CC1" w:rsidRDefault="00C87725" w:rsidP="00171DCB">
                            <w:pPr>
                              <w:jc w:val="center"/>
                              <w:rPr>
                                <w:color w:val="FFFFFF" w:themeColor="background1"/>
                                <w:spacing w:val="20"/>
                                <w:sz w:val="28"/>
                              </w:rPr>
                            </w:pPr>
                            <w:r w:rsidRPr="00F45CC1">
                              <w:rPr>
                                <w:color w:val="FFFFFF" w:themeColor="background1"/>
                                <w:spacing w:val="20"/>
                                <w:sz w:val="28"/>
                              </w:rPr>
                              <w:t>Original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19A76" id="_x0000_t202" coordsize="21600,21600" o:spt="202" path="m,l,21600r21600,l21600,xe">
                <v:stroke joinstyle="miter"/>
                <v:path gradientshapeok="t" o:connecttype="rect"/>
              </v:shapetype>
              <v:shape id="Text Box 9" o:spid="_x0000_s1026" type="#_x0000_t202" style="position:absolute;margin-left:1.9pt;margin-top:-13pt;width:133.5pt;height:27.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" fillcolor="#00ab93" strokecolor="white [3201]" strokeweight="3pt">
                <v:shadow on="t" color="black" opacity="24903f" origin=",.5" offset="0,.55556mm"/>
                <v:path arrowok="t"/>
                <v:textbox>
                  <w:txbxContent>
                    <w:p w14:paraId="7A22E923" w14:textId="77777777" w:rsidR="00C87725" w:rsidRPr="00F45CC1" w:rsidRDefault="00C87725" w:rsidP="00171DCB">
                      <w:pPr>
                        <w:jc w:val="center"/>
                        <w:rPr>
                          <w:color w:val="FFFFFF" w:themeColor="background1"/>
                          <w:spacing w:val="20"/>
                          <w:sz w:val="28"/>
                        </w:rPr>
                      </w:pPr>
                      <w:r w:rsidRPr="00F45CC1">
                        <w:rPr>
                          <w:color w:val="FFFFFF" w:themeColor="background1"/>
                          <w:spacing w:val="20"/>
                          <w:sz w:val="28"/>
                        </w:rPr>
                        <w:t>Original Article</w:t>
                      </w:r>
                    </w:p>
                  </w:txbxContent>
                </v:textbox>
              </v:shape>
            </w:pict>
          </mc:Fallback>
        </mc:AlternateContent>
      </w:r>
    </w:p>
    <w:p w14:paraId="511ACCF6" w14:textId="77777777" w:rsidR="00C713FE" w:rsidRDefault="00C713FE" w:rsidP="00776F26"/>
    <w:p w14:paraId="0C35CBDE" w14:textId="77777777" w:rsidR="00F91144" w:rsidRPr="0034233F" w:rsidRDefault="00F91144" w:rsidP="00776F26">
      <w:pPr>
        <w:sectPr w:rsidR="00F91144" w:rsidRPr="0034233F" w:rsidSect="000A2CD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008" w:bottom="1152" w:left="1008" w:header="432" w:footer="432" w:gutter="0"/>
          <w:pgNumType w:start="193"/>
          <w:cols w:space="360"/>
        </w:sectPr>
      </w:pPr>
      <w:bookmarkStart w:id="0" w:name="_Hlk40447159"/>
      <w:bookmarkEnd w:id="0"/>
    </w:p>
    <w:tbl>
      <w:tblPr>
        <w:tblW w:w="10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4"/>
      </w:tblGrid>
      <w:tr w:rsidR="00F91144" w:rsidRPr="0034233F" w14:paraId="0F9BF935" w14:textId="77777777" w:rsidTr="00375A7C">
        <w:trPr>
          <w:jc w:val="center"/>
        </w:trPr>
        <w:tc>
          <w:tcPr>
            <w:tcW w:w="10134" w:type="dxa"/>
            <w:tcBorders>
              <w:top w:val="single" w:sz="4" w:space="0" w:color="auto"/>
              <w:left w:val="nil"/>
              <w:bottom w:val="single" w:sz="4" w:space="0" w:color="auto"/>
              <w:right w:val="nil"/>
            </w:tcBorders>
          </w:tcPr>
          <w:p w14:paraId="06DAB69A" w14:textId="218CC604" w:rsidR="00776F26" w:rsidRPr="009E4928" w:rsidRDefault="0044676A" w:rsidP="0044676A">
            <w:pPr>
              <w:ind w:left="-63"/>
              <w:jc w:val="both"/>
              <w:rPr>
                <w:rFonts w:asciiTheme="majorBidi" w:hAnsiTheme="majorBidi" w:cstheme="majorBidi"/>
                <w:bCs/>
                <w:color w:val="00AB93"/>
                <w:sz w:val="36"/>
                <w:szCs w:val="36"/>
              </w:rPr>
            </w:pPr>
            <w:bookmarkStart w:id="1" w:name="_Hlk56587936"/>
            <w:bookmarkStart w:id="2" w:name="OLE_LINK1"/>
            <w:bookmarkStart w:id="3" w:name="OLE_LINK2"/>
            <w:r w:rsidRPr="0044676A">
              <w:rPr>
                <w:rFonts w:asciiTheme="majorBidi" w:hAnsiTheme="majorBidi" w:cstheme="majorBidi"/>
                <w:bCs/>
                <w:color w:val="00AB93"/>
                <w:sz w:val="36"/>
                <w:szCs w:val="36"/>
              </w:rPr>
              <w:lastRenderedPageBreak/>
              <w:t>The Role of Doppler Ultrasound in High Risk Pregnancy</w:t>
            </w:r>
            <w:r w:rsidRPr="00092A58">
              <w:rPr>
                <w:rFonts w:asciiTheme="majorBidi" w:hAnsiTheme="majorBidi" w:cstheme="majorBidi"/>
                <w:bCs/>
                <w:color w:val="00AB93"/>
                <w:sz w:val="36"/>
                <w:szCs w:val="36"/>
              </w:rPr>
              <w:t xml:space="preserve"> </w:t>
            </w:r>
            <w:bookmarkEnd w:id="1"/>
            <w:bookmarkEnd w:id="2"/>
            <w:bookmarkEnd w:id="3"/>
          </w:p>
        </w:tc>
      </w:tr>
    </w:tbl>
    <w:p w14:paraId="49CFFF82" w14:textId="5477636E" w:rsidR="0044676A" w:rsidRDefault="0044676A" w:rsidP="0044676A">
      <w:pPr>
        <w:spacing w:before="120" w:after="240"/>
        <w:jc w:val="center"/>
        <w:rPr>
          <w:rFonts w:ascii="Arial" w:hAnsi="Arial" w:cs="Arial"/>
          <w:b/>
          <w:bCs/>
          <w:szCs w:val="24"/>
        </w:rPr>
      </w:pPr>
      <w:bookmarkStart w:id="4" w:name="_Hlk498244414"/>
      <w:r w:rsidRPr="0044676A">
        <w:rPr>
          <w:rFonts w:ascii="Arial" w:hAnsi="Arial" w:cs="Arial"/>
          <w:b/>
          <w:bCs/>
          <w:szCs w:val="24"/>
        </w:rPr>
        <w:t>Saba Khan</w:t>
      </w:r>
      <w:r w:rsidR="00632D6E" w:rsidRPr="00632D6E">
        <w:rPr>
          <w:rFonts w:ascii="Arial" w:hAnsi="Arial" w:cs="Arial"/>
          <w:b/>
          <w:bCs/>
          <w:szCs w:val="24"/>
          <w:vertAlign w:val="superscript"/>
        </w:rPr>
        <w:t>1</w:t>
      </w:r>
      <w:r>
        <w:rPr>
          <w:rFonts w:ascii="Arial" w:hAnsi="Arial" w:cs="Arial"/>
          <w:b/>
          <w:bCs/>
          <w:szCs w:val="24"/>
        </w:rPr>
        <w:t xml:space="preserve">, </w:t>
      </w:r>
      <w:r w:rsidRPr="0044676A">
        <w:rPr>
          <w:rFonts w:ascii="Arial" w:hAnsi="Arial" w:cs="Arial"/>
          <w:b/>
          <w:bCs/>
          <w:szCs w:val="24"/>
        </w:rPr>
        <w:t>Farheen Amir</w:t>
      </w:r>
      <w:r w:rsidR="00632D6E" w:rsidRPr="00632D6E">
        <w:rPr>
          <w:rFonts w:ascii="Arial" w:hAnsi="Arial" w:cs="Arial"/>
          <w:b/>
          <w:bCs/>
          <w:szCs w:val="24"/>
          <w:vertAlign w:val="superscript"/>
        </w:rPr>
        <w:t>2</w:t>
      </w:r>
      <w:r>
        <w:rPr>
          <w:rFonts w:ascii="Arial" w:hAnsi="Arial" w:cs="Arial"/>
          <w:b/>
          <w:bCs/>
          <w:szCs w:val="24"/>
        </w:rPr>
        <w:t xml:space="preserve">, </w:t>
      </w:r>
      <w:r w:rsidRPr="0044676A">
        <w:rPr>
          <w:rFonts w:ascii="Arial" w:hAnsi="Arial" w:cs="Arial"/>
          <w:b/>
          <w:bCs/>
          <w:szCs w:val="24"/>
        </w:rPr>
        <w:t>Geeta</w:t>
      </w:r>
      <w:r w:rsidR="00632D6E" w:rsidRPr="00632D6E">
        <w:rPr>
          <w:rFonts w:ascii="Arial" w:hAnsi="Arial" w:cs="Arial"/>
          <w:b/>
          <w:bCs/>
          <w:szCs w:val="24"/>
          <w:vertAlign w:val="superscript"/>
        </w:rPr>
        <w:t>3</w:t>
      </w:r>
      <w:r>
        <w:rPr>
          <w:rFonts w:ascii="Arial" w:hAnsi="Arial" w:cs="Arial"/>
          <w:b/>
          <w:bCs/>
          <w:szCs w:val="24"/>
        </w:rPr>
        <w:t xml:space="preserve">, </w:t>
      </w:r>
      <w:r w:rsidRPr="0044676A">
        <w:rPr>
          <w:rFonts w:ascii="Arial" w:hAnsi="Arial" w:cs="Arial"/>
          <w:b/>
          <w:bCs/>
          <w:szCs w:val="24"/>
        </w:rPr>
        <w:t>Erum Majid Shaikh</w:t>
      </w:r>
      <w:r w:rsidR="00632D6E" w:rsidRPr="00632D6E">
        <w:rPr>
          <w:rFonts w:ascii="Arial" w:hAnsi="Arial" w:cs="Arial"/>
          <w:b/>
          <w:bCs/>
          <w:szCs w:val="24"/>
          <w:vertAlign w:val="superscript"/>
        </w:rPr>
        <w:t>4</w:t>
      </w:r>
      <w:r>
        <w:rPr>
          <w:rFonts w:ascii="Arial" w:hAnsi="Arial" w:cs="Arial"/>
          <w:b/>
          <w:bCs/>
          <w:szCs w:val="24"/>
        </w:rPr>
        <w:t xml:space="preserve">, </w:t>
      </w:r>
      <w:r w:rsidRPr="0044676A">
        <w:rPr>
          <w:rFonts w:ascii="Arial" w:hAnsi="Arial" w:cs="Arial"/>
          <w:b/>
          <w:bCs/>
          <w:szCs w:val="24"/>
        </w:rPr>
        <w:t>Marukh Fayaz</w:t>
      </w:r>
      <w:r w:rsidR="00632D6E" w:rsidRPr="00632D6E">
        <w:rPr>
          <w:rFonts w:ascii="Arial" w:hAnsi="Arial" w:cs="Arial"/>
          <w:b/>
          <w:bCs/>
          <w:szCs w:val="24"/>
          <w:vertAlign w:val="superscript"/>
        </w:rPr>
        <w:t>5</w:t>
      </w:r>
      <w:r>
        <w:rPr>
          <w:rFonts w:ascii="Arial" w:hAnsi="Arial" w:cs="Arial"/>
          <w:b/>
          <w:bCs/>
          <w:szCs w:val="24"/>
        </w:rPr>
        <w:t xml:space="preserve">, </w:t>
      </w:r>
      <w:r w:rsidRPr="0044676A">
        <w:rPr>
          <w:rFonts w:ascii="Arial" w:hAnsi="Arial" w:cs="Arial"/>
          <w:b/>
          <w:bCs/>
          <w:szCs w:val="24"/>
        </w:rPr>
        <w:t>Khadija Bano</w:t>
      </w:r>
      <w:r w:rsidR="00632D6E" w:rsidRPr="00632D6E">
        <w:rPr>
          <w:rFonts w:ascii="Arial" w:hAnsi="Arial" w:cs="Arial"/>
          <w:b/>
          <w:bCs/>
          <w:szCs w:val="24"/>
          <w:vertAlign w:val="superscript"/>
        </w:rPr>
        <w:t>6</w:t>
      </w:r>
    </w:p>
    <w:p w14:paraId="6A54F5FC" w14:textId="1F0AA28A" w:rsidR="0044676A" w:rsidRDefault="00632D6E" w:rsidP="00092A58">
      <w:pPr>
        <w:jc w:val="center"/>
        <w:rPr>
          <w:rFonts w:ascii="Arial Narrow" w:hAnsi="Arial Narrow" w:cs="Arial"/>
          <w:szCs w:val="24"/>
        </w:rPr>
      </w:pPr>
      <w:r w:rsidRPr="00632D6E">
        <w:rPr>
          <w:rFonts w:ascii="Arial Narrow" w:hAnsi="Arial Narrow" w:cs="Arial"/>
          <w:szCs w:val="24"/>
          <w:vertAlign w:val="superscript"/>
        </w:rPr>
        <w:t>1</w:t>
      </w:r>
      <w:r w:rsidR="0044676A">
        <w:rPr>
          <w:rFonts w:ascii="Arial Narrow" w:hAnsi="Arial Narrow" w:cs="Arial"/>
          <w:szCs w:val="24"/>
        </w:rPr>
        <w:t xml:space="preserve">Assistant Professor, </w:t>
      </w:r>
      <w:r w:rsidRPr="00632D6E">
        <w:rPr>
          <w:rFonts w:ascii="Arial Narrow" w:hAnsi="Arial Narrow" w:cs="Arial"/>
          <w:szCs w:val="24"/>
          <w:vertAlign w:val="superscript"/>
        </w:rPr>
        <w:t>4</w:t>
      </w:r>
      <w:r w:rsidRPr="00632D6E">
        <w:rPr>
          <w:rFonts w:ascii="Arial Narrow" w:hAnsi="Arial Narrow" w:cs="Arial"/>
          <w:szCs w:val="24"/>
        </w:rPr>
        <w:t>Associate Professor</w:t>
      </w:r>
      <w:r>
        <w:rPr>
          <w:rFonts w:ascii="Arial Narrow" w:hAnsi="Arial Narrow" w:cs="Arial"/>
          <w:szCs w:val="24"/>
        </w:rPr>
        <w:t xml:space="preserve">, </w:t>
      </w:r>
      <w:r w:rsidR="000A2CDF" w:rsidRPr="000A2CDF">
        <w:rPr>
          <w:rFonts w:ascii="Arial Narrow" w:hAnsi="Arial Narrow" w:cs="Arial"/>
          <w:szCs w:val="24"/>
          <w:vertAlign w:val="superscript"/>
        </w:rPr>
        <w:t>5</w:t>
      </w:r>
      <w:r w:rsidR="000A2CDF">
        <w:rPr>
          <w:rFonts w:ascii="Arial Narrow" w:hAnsi="Arial Narrow" w:cs="Arial"/>
          <w:szCs w:val="24"/>
        </w:rPr>
        <w:t>M</w:t>
      </w:r>
      <w:r w:rsidR="000A2CDF" w:rsidRPr="000A2CDF">
        <w:rPr>
          <w:rFonts w:ascii="Arial Narrow" w:hAnsi="Arial Narrow" w:cs="Arial"/>
          <w:szCs w:val="24"/>
        </w:rPr>
        <w:t>edical officer</w:t>
      </w:r>
      <w:r w:rsidR="00940915">
        <w:rPr>
          <w:rFonts w:ascii="Arial Narrow" w:hAnsi="Arial Narrow" w:cs="Arial"/>
          <w:szCs w:val="24"/>
        </w:rPr>
        <w:t>,</w:t>
      </w:r>
      <w:r w:rsidR="000A2CDF" w:rsidRPr="000A2CDF">
        <w:rPr>
          <w:rFonts w:ascii="Arial Narrow" w:hAnsi="Arial Narrow" w:cs="Arial"/>
          <w:szCs w:val="24"/>
        </w:rPr>
        <w:t xml:space="preserve"> </w:t>
      </w:r>
      <w:r w:rsidRPr="00632D6E">
        <w:rPr>
          <w:rFonts w:ascii="Arial Narrow" w:hAnsi="Arial Narrow" w:cs="Arial"/>
          <w:szCs w:val="24"/>
          <w:vertAlign w:val="superscript"/>
        </w:rPr>
        <w:t>6</w:t>
      </w:r>
      <w:r>
        <w:rPr>
          <w:rFonts w:ascii="Arial Narrow" w:hAnsi="Arial Narrow" w:cs="Arial"/>
          <w:szCs w:val="24"/>
        </w:rPr>
        <w:t>Professor</w:t>
      </w:r>
    </w:p>
    <w:p w14:paraId="7E21B992" w14:textId="12F30D1C" w:rsidR="0044676A" w:rsidRDefault="000A2CDF" w:rsidP="00092A58">
      <w:pPr>
        <w:jc w:val="center"/>
        <w:rPr>
          <w:rFonts w:ascii="Arial Narrow" w:hAnsi="Arial Narrow" w:cs="Arial"/>
          <w:szCs w:val="24"/>
        </w:rPr>
      </w:pPr>
      <w:r w:rsidRPr="000A2CDF">
        <w:rPr>
          <w:rFonts w:ascii="Arial Narrow" w:hAnsi="Arial Narrow" w:cs="Arial"/>
          <w:szCs w:val="24"/>
          <w:vertAlign w:val="superscript"/>
        </w:rPr>
        <w:t>1,4,5,6</w:t>
      </w:r>
      <w:r>
        <w:rPr>
          <w:rFonts w:ascii="Arial Narrow" w:hAnsi="Arial Narrow" w:cs="Arial"/>
          <w:szCs w:val="24"/>
        </w:rPr>
        <w:t xml:space="preserve"> </w:t>
      </w:r>
      <w:r w:rsidR="0044676A" w:rsidRPr="0044676A">
        <w:rPr>
          <w:rFonts w:ascii="Arial Narrow" w:hAnsi="Arial Narrow" w:cs="Arial"/>
          <w:szCs w:val="24"/>
        </w:rPr>
        <w:t>Department of Obstetrics and Gynaecology, Jinnah Postgraduate Medical Centre, Karachi</w:t>
      </w:r>
    </w:p>
    <w:p w14:paraId="5E715F4B" w14:textId="114AAEE9" w:rsidR="000A2CDF" w:rsidRPr="0044676A" w:rsidRDefault="000A2CDF" w:rsidP="00092A58">
      <w:pPr>
        <w:jc w:val="center"/>
        <w:rPr>
          <w:rFonts w:ascii="Arial Narrow" w:hAnsi="Arial Narrow" w:cs="Arial"/>
          <w:szCs w:val="24"/>
        </w:rPr>
      </w:pPr>
      <w:r w:rsidRPr="000A2CDF">
        <w:rPr>
          <w:rFonts w:ascii="Arial Narrow" w:hAnsi="Arial Narrow" w:cs="Arial"/>
          <w:szCs w:val="24"/>
          <w:vertAlign w:val="superscript"/>
        </w:rPr>
        <w:t>2,3</w:t>
      </w:r>
      <w:r w:rsidRPr="000A2CDF">
        <w:rPr>
          <w:rFonts w:ascii="Arial Narrow" w:hAnsi="Arial Narrow" w:cs="Arial"/>
          <w:szCs w:val="24"/>
        </w:rPr>
        <w:t>Tibri hospital</w:t>
      </w:r>
      <w:r>
        <w:rPr>
          <w:rFonts w:ascii="Arial Narrow" w:hAnsi="Arial Narrow" w:cs="Arial"/>
          <w:szCs w:val="24"/>
        </w:rPr>
        <w:t>, Karachi</w:t>
      </w:r>
    </w:p>
    <w:p w14:paraId="517E37F9" w14:textId="77777777" w:rsidR="00206BD0" w:rsidRDefault="00206BD0" w:rsidP="00021D07">
      <w:pPr>
        <w:jc w:val="center"/>
        <w:rPr>
          <w:rFonts w:ascii="Arial Narrow" w:eastAsia="Calibri" w:hAnsi="Arial Narrow"/>
          <w:szCs w:val="24"/>
          <w:vertAlign w:val="superscript"/>
        </w:rPr>
      </w:pPr>
      <w:bookmarkStart w:id="5" w:name="_Hlk66636299"/>
    </w:p>
    <w:bookmarkEnd w:id="5"/>
    <w:p w14:paraId="733C8088" w14:textId="2C681876" w:rsidR="00092A58" w:rsidRPr="0044676A" w:rsidRDefault="00FE161C" w:rsidP="0044676A">
      <w:pPr>
        <w:rPr>
          <w:rFonts w:ascii="Arial Narrow" w:eastAsia="Calibri" w:hAnsi="Arial Narrow"/>
        </w:rPr>
      </w:pPr>
      <w:r w:rsidRPr="00021D07">
        <w:rPr>
          <w:rFonts w:ascii="Arial Narrow" w:eastAsia="Calibri" w:hAnsi="Arial Narrow"/>
        </w:rPr>
        <w:t>Correspondence:</w:t>
      </w:r>
      <w:r w:rsidR="00F06C2F" w:rsidRPr="00021D07">
        <w:rPr>
          <w:rFonts w:ascii="Arial Narrow" w:eastAsia="Calibri" w:hAnsi="Arial Narrow"/>
        </w:rPr>
        <w:t xml:space="preserve"> </w:t>
      </w:r>
      <w:bookmarkEnd w:id="4"/>
      <w:r w:rsidR="00092A58" w:rsidRPr="0044676A">
        <w:rPr>
          <w:rFonts w:ascii="Arial Narrow" w:eastAsia="Calibri" w:hAnsi="Arial Narrow"/>
        </w:rPr>
        <w:t xml:space="preserve">Dr </w:t>
      </w:r>
      <w:r w:rsidR="0044676A" w:rsidRPr="0044676A">
        <w:rPr>
          <w:rFonts w:ascii="Arial Narrow" w:eastAsia="Calibri" w:hAnsi="Arial Narrow"/>
        </w:rPr>
        <w:t>Erum Majid Shaikh</w:t>
      </w:r>
    </w:p>
    <w:p w14:paraId="0C6C34DF" w14:textId="77777777" w:rsidR="00092A58" w:rsidRPr="0044676A" w:rsidRDefault="00092A58" w:rsidP="0044676A">
      <w:pPr>
        <w:rPr>
          <w:rFonts w:ascii="Arial Narrow" w:eastAsia="Calibri" w:hAnsi="Arial Narrow"/>
        </w:rPr>
      </w:pPr>
      <w:r w:rsidRPr="0044676A">
        <w:rPr>
          <w:rFonts w:ascii="Arial Narrow" w:eastAsia="Calibri" w:hAnsi="Arial Narrow"/>
        </w:rPr>
        <w:t>Assistant Professor, Dept of Obs and Gynae,</w:t>
      </w:r>
    </w:p>
    <w:p w14:paraId="5B4EA35E" w14:textId="77777777" w:rsidR="0044676A" w:rsidRPr="0044676A" w:rsidRDefault="0044676A" w:rsidP="0044676A">
      <w:pPr>
        <w:rPr>
          <w:rFonts w:ascii="Arial Narrow" w:eastAsia="Calibri" w:hAnsi="Arial Narrow"/>
        </w:rPr>
      </w:pPr>
      <w:r w:rsidRPr="0044676A">
        <w:rPr>
          <w:rFonts w:ascii="Arial Narrow" w:eastAsia="Calibri" w:hAnsi="Arial Narrow"/>
        </w:rPr>
        <w:t>Jinnah Postgraduate Medical Centre, Karachi</w:t>
      </w:r>
      <w:r w:rsidRPr="0044676A">
        <w:rPr>
          <w:rFonts w:ascii="Arial Narrow" w:eastAsia="Calibri" w:hAnsi="Arial Narrow"/>
        </w:rPr>
        <w:t xml:space="preserve"> </w:t>
      </w:r>
    </w:p>
    <w:p w14:paraId="476B38C7" w14:textId="72DE31B3" w:rsidR="0044676A" w:rsidRPr="0044676A" w:rsidRDefault="0044676A" w:rsidP="0044676A">
      <w:pPr>
        <w:rPr>
          <w:rFonts w:ascii="Arial Narrow" w:eastAsia="Calibri" w:hAnsi="Arial Narrow"/>
        </w:rPr>
      </w:pPr>
      <w:hyperlink r:id="rId14" w:history="1">
        <w:r w:rsidRPr="0044676A">
          <w:rPr>
            <w:rFonts w:ascii="Arial Narrow" w:eastAsia="Calibri" w:hAnsi="Arial Narrow"/>
          </w:rPr>
          <w:t>erum.laghari@hotmail.com</w:t>
        </w:r>
      </w:hyperlink>
    </w:p>
    <w:p w14:paraId="4F256846" w14:textId="776DF571" w:rsidR="003A1475" w:rsidRPr="0034233F" w:rsidRDefault="00F91144" w:rsidP="0044676A">
      <w:pPr>
        <w:spacing w:before="120" w:after="120"/>
        <w:rPr>
          <w:rFonts w:ascii="Arial" w:hAnsi="Arial" w:cs="Arial"/>
          <w:color w:val="00AB93"/>
          <w:spacing w:val="40"/>
          <w:szCs w:val="24"/>
        </w:rPr>
      </w:pPr>
      <w:r w:rsidRPr="00D37F00">
        <w:rPr>
          <w:rFonts w:ascii="Arial" w:hAnsi="Arial" w:cs="Arial"/>
          <w:color w:val="00AB93"/>
          <w:spacing w:val="40"/>
          <w:sz w:val="28"/>
          <w:szCs w:val="32"/>
        </w:rPr>
        <w:t>Abstract</w:t>
      </w:r>
    </w:p>
    <w:p w14:paraId="5DADC501" w14:textId="77777777" w:rsidR="00E2141F" w:rsidRPr="00E2141F" w:rsidRDefault="00E2141F" w:rsidP="00E2141F">
      <w:pPr>
        <w:pStyle w:val="root-block-node"/>
        <w:spacing w:before="0" w:beforeAutospacing="0" w:after="0" w:afterAutospacing="0" w:line="276" w:lineRule="auto"/>
        <w:jc w:val="both"/>
        <w:rPr>
          <w:rStyle w:val="red-underline"/>
          <w:rFonts w:ascii="Arial Narrow" w:hAnsi="Arial Narrow" w:cstheme="minorHAnsi"/>
          <w:sz w:val="20"/>
          <w:szCs w:val="20"/>
        </w:rPr>
      </w:pPr>
      <w:r w:rsidRPr="00E2141F">
        <w:rPr>
          <w:rFonts w:ascii="Arial Narrow" w:hAnsi="Arial Narrow"/>
          <w:color w:val="00AB93"/>
          <w:sz w:val="20"/>
        </w:rPr>
        <w:t>Objectives:</w:t>
      </w:r>
      <w:r w:rsidRPr="00E2141F">
        <w:rPr>
          <w:rStyle w:val="red-underline"/>
          <w:rFonts w:ascii="Arial Narrow" w:hAnsi="Arial Narrow" w:cstheme="minorHAnsi"/>
          <w:sz w:val="16"/>
          <w:szCs w:val="20"/>
        </w:rPr>
        <w:t xml:space="preserve">  </w:t>
      </w:r>
      <w:r w:rsidRPr="00E2141F">
        <w:rPr>
          <w:rStyle w:val="red-underline"/>
          <w:rFonts w:ascii="Arial Narrow" w:hAnsi="Arial Narrow" w:cstheme="minorHAnsi"/>
          <w:sz w:val="20"/>
          <w:szCs w:val="20"/>
        </w:rPr>
        <w:t>To estimate the frequency of Doppler velocimetry in women with high-risk pregnancy and to analyze the outcomes in patients with and without Doppler velocimetry resulting in the management of high-risk pregnancy.</w:t>
      </w:r>
    </w:p>
    <w:p w14:paraId="6E6BA3EF" w14:textId="77777777" w:rsidR="00E2141F" w:rsidRPr="00E2141F" w:rsidRDefault="00E2141F" w:rsidP="00E2141F">
      <w:pPr>
        <w:pStyle w:val="root-block-node"/>
        <w:spacing w:before="0" w:beforeAutospacing="0" w:after="0" w:afterAutospacing="0" w:line="276" w:lineRule="auto"/>
        <w:jc w:val="both"/>
        <w:rPr>
          <w:rStyle w:val="red-underline"/>
          <w:rFonts w:ascii="Arial Narrow" w:hAnsi="Arial Narrow" w:cstheme="minorHAnsi"/>
          <w:sz w:val="20"/>
          <w:szCs w:val="20"/>
        </w:rPr>
      </w:pPr>
      <w:r w:rsidRPr="00E2141F">
        <w:rPr>
          <w:rFonts w:ascii="Arial Narrow" w:hAnsi="Arial Narrow"/>
          <w:color w:val="00AB93"/>
          <w:sz w:val="20"/>
        </w:rPr>
        <w:t>Methodology:</w:t>
      </w:r>
      <w:r w:rsidRPr="00E2141F">
        <w:rPr>
          <w:rStyle w:val="red-underline"/>
          <w:rFonts w:ascii="Arial Narrow" w:hAnsi="Arial Narrow" w:cstheme="minorHAnsi"/>
          <w:b/>
          <w:bCs/>
          <w:sz w:val="16"/>
          <w:szCs w:val="20"/>
        </w:rPr>
        <w:t xml:space="preserve"> </w:t>
      </w:r>
      <w:r w:rsidRPr="00E2141F">
        <w:rPr>
          <w:rStyle w:val="red-underline"/>
          <w:rFonts w:ascii="Arial Narrow" w:hAnsi="Arial Narrow" w:cstheme="minorHAnsi"/>
          <w:sz w:val="16"/>
          <w:szCs w:val="20"/>
        </w:rPr>
        <w:t> </w:t>
      </w:r>
      <w:r w:rsidRPr="00E2141F">
        <w:rPr>
          <w:rStyle w:val="red-underline"/>
          <w:rFonts w:ascii="Arial Narrow" w:hAnsi="Arial Narrow" w:cstheme="minorHAnsi"/>
          <w:sz w:val="20"/>
          <w:szCs w:val="20"/>
        </w:rPr>
        <w:t>A descriptive case-series study was conducted in department of Gynecology and Obstetrics of Jinnah Post-graduate Medical Centre, Karachi, from August to 18 February 2019.  A total of 135 pregnant  females,  who  were  admitted   through OPD and  ER of Department of Obstetrics &amp; Gynecology, ward-9 at Jinnah Postgraduate Medical Centre, Karachi were selected  included  in  the  study as per  inclusion criteria. Informed consent was signed by guardian or the patient by herself. The participant’s detailed history were elicited and thus to compare the outcomes in patients with and without Doppler velocimetry. Blood sample were taken from every patient for base line test like complete blood count, electrolytes, blood sugar level, blood urea, serum creatinine and others for each patient. All data information was noted on Performa.</w:t>
      </w:r>
    </w:p>
    <w:p w14:paraId="327CE93B" w14:textId="2E2ADC20" w:rsidR="00E2141F" w:rsidRPr="00E2141F" w:rsidRDefault="00E2141F" w:rsidP="00E2141F">
      <w:pPr>
        <w:pStyle w:val="root-block-node"/>
        <w:spacing w:before="0" w:beforeAutospacing="0" w:after="0" w:afterAutospacing="0" w:line="276" w:lineRule="auto"/>
        <w:jc w:val="both"/>
        <w:rPr>
          <w:rStyle w:val="red-underline"/>
          <w:rFonts w:ascii="Arial Narrow" w:hAnsi="Arial Narrow" w:cstheme="minorHAnsi"/>
          <w:sz w:val="20"/>
          <w:szCs w:val="20"/>
        </w:rPr>
      </w:pPr>
      <w:r w:rsidRPr="00E2141F">
        <w:rPr>
          <w:rFonts w:ascii="Arial Narrow" w:hAnsi="Arial Narrow"/>
          <w:color w:val="00AB93"/>
          <w:sz w:val="20"/>
        </w:rPr>
        <w:t>Results:</w:t>
      </w:r>
      <w:r w:rsidRPr="00E2141F">
        <w:rPr>
          <w:rStyle w:val="red-underline"/>
          <w:rFonts w:ascii="Arial Narrow" w:hAnsi="Arial Narrow" w:cstheme="minorHAnsi"/>
          <w:b/>
          <w:bCs/>
          <w:sz w:val="16"/>
          <w:szCs w:val="20"/>
        </w:rPr>
        <w:t xml:space="preserve"> </w:t>
      </w:r>
      <w:r w:rsidRPr="00E2141F">
        <w:rPr>
          <w:rStyle w:val="red-underline"/>
          <w:rFonts w:ascii="Arial Narrow" w:hAnsi="Arial Narrow" w:cstheme="minorHAnsi"/>
          <w:sz w:val="20"/>
          <w:szCs w:val="20"/>
        </w:rPr>
        <w:t>Overall 135 high risk pregnant women were participated in current study and were allocated into two groups; Group A 54(40%) women who underwent Doppler velocimetry and Group B or control group 81(60%) women without Doppler velocimetry. A comparison of the outcomes in patients with or without Doppler velocimetry in high risk pregnant women showed as; C section was performed in 35(64.8%) vs. 63(77.8%) (P=0.098) cases, pre-term deliveries were found in 16(29.6%) vs 38(46.9%) (P=0.045) cases, and abnormal amniotic fluid was seen in 25(46.3%) vs 28(34.6%) (P=0.172) cases with and without Doppler velocimetry results, respectively.</w:t>
      </w:r>
    </w:p>
    <w:p w14:paraId="7D0C5B5D" w14:textId="77777777" w:rsidR="00E2141F" w:rsidRPr="00E2141F" w:rsidRDefault="00E2141F" w:rsidP="00E2141F">
      <w:pPr>
        <w:pStyle w:val="root-block-node"/>
        <w:spacing w:before="0" w:beforeAutospacing="0" w:after="0" w:afterAutospacing="0" w:line="276" w:lineRule="auto"/>
        <w:jc w:val="both"/>
        <w:rPr>
          <w:rStyle w:val="red-underline"/>
          <w:rFonts w:ascii="Arial Narrow" w:hAnsi="Arial Narrow" w:cstheme="minorHAnsi"/>
          <w:sz w:val="20"/>
          <w:szCs w:val="20"/>
        </w:rPr>
      </w:pPr>
      <w:r w:rsidRPr="00E2141F">
        <w:rPr>
          <w:rFonts w:ascii="Arial Narrow" w:hAnsi="Arial Narrow"/>
          <w:color w:val="00AB93"/>
          <w:sz w:val="20"/>
        </w:rPr>
        <w:t>Conclusion:</w:t>
      </w:r>
      <w:r w:rsidRPr="00E2141F">
        <w:rPr>
          <w:rStyle w:val="red-underline"/>
          <w:rFonts w:ascii="Arial Narrow" w:hAnsi="Arial Narrow" w:cstheme="minorHAnsi"/>
          <w:b/>
          <w:bCs/>
          <w:sz w:val="16"/>
          <w:szCs w:val="20"/>
        </w:rPr>
        <w:t xml:space="preserve"> </w:t>
      </w:r>
      <w:r w:rsidRPr="00E2141F">
        <w:rPr>
          <w:rStyle w:val="red-underline"/>
          <w:rFonts w:ascii="Arial Narrow" w:hAnsi="Arial Narrow" w:cstheme="minorHAnsi"/>
          <w:sz w:val="16"/>
          <w:szCs w:val="20"/>
        </w:rPr>
        <w:t> </w:t>
      </w:r>
      <w:r w:rsidRPr="00E2141F">
        <w:rPr>
          <w:rStyle w:val="red-underline"/>
          <w:rFonts w:ascii="Arial Narrow" w:hAnsi="Arial Narrow" w:cstheme="minorHAnsi"/>
          <w:sz w:val="20"/>
          <w:szCs w:val="20"/>
        </w:rPr>
        <w:t>There was a significant role of Doppler studies in the management of high-risk pregnancies and perinatal as well as neonatal outcome but for each institution, the role of Doppler studies in late pregnancy is being influenced by the usage of other tests of fetal wellbeing which are already well established in clinical practice.</w:t>
      </w:r>
    </w:p>
    <w:p w14:paraId="715403D2" w14:textId="614C463E" w:rsidR="007B49CD" w:rsidRPr="007B49CD" w:rsidRDefault="00E2141F" w:rsidP="007B49CD">
      <w:pPr>
        <w:pStyle w:val="root-block-node"/>
        <w:spacing w:before="0" w:beforeAutospacing="0" w:after="0" w:afterAutospacing="0" w:line="276" w:lineRule="auto"/>
        <w:jc w:val="both"/>
        <w:rPr>
          <w:rStyle w:val="red-underline"/>
          <w:rFonts w:ascii="Arial Narrow" w:hAnsi="Arial Narrow" w:cstheme="minorHAnsi"/>
          <w:sz w:val="20"/>
          <w:szCs w:val="20"/>
        </w:rPr>
      </w:pPr>
      <w:r w:rsidRPr="00E2141F">
        <w:rPr>
          <w:rFonts w:ascii="Arial Narrow" w:hAnsi="Arial Narrow"/>
          <w:color w:val="00AB93"/>
          <w:sz w:val="20"/>
        </w:rPr>
        <w:t>Keywords:</w:t>
      </w:r>
      <w:r w:rsidRPr="00E2141F">
        <w:rPr>
          <w:color w:val="00AB93"/>
          <w:sz w:val="20"/>
        </w:rPr>
        <w:t xml:space="preserve"> </w:t>
      </w:r>
      <w:r w:rsidRPr="00E2141F">
        <w:rPr>
          <w:rStyle w:val="red-underline"/>
          <w:rFonts w:ascii="Arial Narrow" w:hAnsi="Arial Narrow" w:cstheme="minorHAnsi"/>
          <w:sz w:val="20"/>
          <w:szCs w:val="20"/>
        </w:rPr>
        <w:t>Doppler ultrasound, high-risk pregnancies, pre-eclampsia</w:t>
      </w:r>
      <w:r>
        <w:rPr>
          <w:rStyle w:val="red-underline"/>
          <w:rFonts w:ascii="Arial Narrow" w:hAnsi="Arial Narrow" w:cstheme="minorHAnsi"/>
          <w:sz w:val="20"/>
          <w:szCs w:val="20"/>
        </w:rPr>
        <w:t>.</w:t>
      </w:r>
    </w:p>
    <w:p w14:paraId="0C8B0772" w14:textId="66F88FB5" w:rsidR="00B97067" w:rsidRDefault="006E461A" w:rsidP="00BD3BED">
      <w:pPr>
        <w:pStyle w:val="Header"/>
        <w:pBdr>
          <w:top w:val="single" w:sz="4" w:space="0" w:color="auto"/>
          <w:bottom w:val="single" w:sz="4" w:space="0" w:color="auto"/>
        </w:pBdr>
        <w:jc w:val="both"/>
        <w:rPr>
          <w:rFonts w:ascii="Arial Narrow" w:hAnsi="Arial Narrow" w:cs="Arial"/>
          <w:bCs/>
          <w:noProof/>
          <w:color w:val="000000" w:themeColor="text1"/>
          <w:szCs w:val="24"/>
        </w:rPr>
      </w:pPr>
      <w:r w:rsidRPr="001B6629">
        <w:rPr>
          <w:rFonts w:ascii="Arial Narrow" w:hAnsi="Arial Narrow" w:cs="Arial"/>
          <w:bCs/>
          <w:noProof/>
          <w:color w:val="000000" w:themeColor="text1"/>
          <w:szCs w:val="24"/>
        </w:rPr>
        <w:t>Cite this article</w:t>
      </w:r>
      <w:r w:rsidR="00BA7EB3">
        <w:rPr>
          <w:rFonts w:ascii="Arial Narrow" w:hAnsi="Arial Narrow" w:cs="Arial"/>
          <w:bCs/>
          <w:noProof/>
          <w:color w:val="000000" w:themeColor="text1"/>
          <w:szCs w:val="24"/>
        </w:rPr>
        <w:t xml:space="preserve"> </w:t>
      </w:r>
      <w:r w:rsidR="00AB5994" w:rsidRPr="001B6629">
        <w:rPr>
          <w:rFonts w:ascii="Arial Narrow" w:hAnsi="Arial Narrow" w:cs="Arial"/>
          <w:bCs/>
          <w:noProof/>
          <w:color w:val="000000" w:themeColor="text1"/>
          <w:szCs w:val="24"/>
        </w:rPr>
        <w:t>as</w:t>
      </w:r>
      <w:r w:rsidR="00BC57F2" w:rsidRPr="001B6629">
        <w:rPr>
          <w:rFonts w:ascii="Arial Narrow" w:hAnsi="Arial Narrow" w:cs="Arial"/>
          <w:bCs/>
          <w:noProof/>
          <w:color w:val="000000" w:themeColor="text1"/>
          <w:szCs w:val="24"/>
        </w:rPr>
        <w:t>:</w:t>
      </w:r>
      <w:r w:rsidR="001853AC" w:rsidRPr="001853AC">
        <w:rPr>
          <w:rFonts w:ascii="Arial Narrow" w:hAnsi="Arial Narrow" w:cs="Arial"/>
          <w:bCs/>
          <w:noProof/>
          <w:color w:val="000000" w:themeColor="text1"/>
          <w:szCs w:val="24"/>
        </w:rPr>
        <w:t xml:space="preserve"> </w:t>
      </w:r>
      <w:r w:rsidR="000A2CDF">
        <w:rPr>
          <w:rFonts w:ascii="Arial Narrow" w:hAnsi="Arial Narrow" w:cs="Arial"/>
          <w:bCs/>
          <w:noProof/>
          <w:color w:val="000000" w:themeColor="text1"/>
          <w:szCs w:val="24"/>
        </w:rPr>
        <w:t xml:space="preserve">Khan S, Amir F, Feeta, Shaikh EM, Fayaz M, </w:t>
      </w:r>
      <w:r w:rsidR="00B915FD">
        <w:rPr>
          <w:rFonts w:ascii="Arial Narrow" w:hAnsi="Arial Narrow" w:cs="Arial"/>
          <w:bCs/>
          <w:noProof/>
          <w:color w:val="000000" w:themeColor="text1"/>
          <w:szCs w:val="24"/>
        </w:rPr>
        <w:t>B</w:t>
      </w:r>
      <w:r w:rsidR="000A2CDF">
        <w:rPr>
          <w:rFonts w:ascii="Arial Narrow" w:hAnsi="Arial Narrow" w:cs="Arial"/>
          <w:bCs/>
          <w:noProof/>
          <w:color w:val="000000" w:themeColor="text1"/>
          <w:szCs w:val="24"/>
        </w:rPr>
        <w:t xml:space="preserve">ano K. </w:t>
      </w:r>
      <w:r w:rsidR="000A2CDF" w:rsidRPr="000A2CDF">
        <w:rPr>
          <w:rFonts w:ascii="Arial Narrow" w:hAnsi="Arial Narrow" w:cs="Arial"/>
          <w:bCs/>
          <w:noProof/>
          <w:color w:val="000000" w:themeColor="text1"/>
          <w:szCs w:val="24"/>
        </w:rPr>
        <w:t>The Role of Doppler Ultrasound in High Risk Pregnancy</w:t>
      </w:r>
      <w:r w:rsidR="00D8494A" w:rsidRPr="00D8494A">
        <w:rPr>
          <w:rFonts w:ascii="Arial Narrow" w:hAnsi="Arial Narrow" w:cs="Arial"/>
          <w:bCs/>
          <w:noProof/>
          <w:color w:val="000000" w:themeColor="text1"/>
          <w:szCs w:val="24"/>
        </w:rPr>
        <w:t>.</w:t>
      </w:r>
      <w:r w:rsidR="00351131" w:rsidRPr="00351131">
        <w:rPr>
          <w:rFonts w:ascii="Arial Narrow" w:hAnsi="Arial Narrow" w:cs="Arial"/>
          <w:bCs/>
          <w:noProof/>
          <w:color w:val="000000" w:themeColor="text1"/>
          <w:szCs w:val="24"/>
        </w:rPr>
        <w:t xml:space="preserve"> </w:t>
      </w:r>
      <w:r w:rsidR="009C4E5C" w:rsidRPr="001B6629">
        <w:rPr>
          <w:rFonts w:ascii="Arial Narrow" w:hAnsi="Arial Narrow" w:cs="Arial"/>
          <w:bCs/>
          <w:noProof/>
          <w:color w:val="000000" w:themeColor="text1"/>
          <w:szCs w:val="24"/>
        </w:rPr>
        <w:t>J Soc Obstet Gynaecol Pak. 202</w:t>
      </w:r>
      <w:r w:rsidR="003A65EF" w:rsidRPr="001B6629">
        <w:rPr>
          <w:rFonts w:ascii="Arial Narrow" w:hAnsi="Arial Narrow" w:cs="Arial"/>
          <w:bCs/>
          <w:noProof/>
          <w:color w:val="000000" w:themeColor="text1"/>
          <w:szCs w:val="24"/>
        </w:rPr>
        <w:t>2</w:t>
      </w:r>
      <w:r w:rsidR="009C4E5C" w:rsidRPr="001B6629">
        <w:rPr>
          <w:rFonts w:ascii="Arial Narrow" w:hAnsi="Arial Narrow" w:cs="Arial"/>
          <w:bCs/>
          <w:noProof/>
          <w:color w:val="000000" w:themeColor="text1"/>
          <w:szCs w:val="24"/>
        </w:rPr>
        <w:t>; 1</w:t>
      </w:r>
      <w:r w:rsidR="003A65EF" w:rsidRPr="001B6629">
        <w:rPr>
          <w:rFonts w:ascii="Arial Narrow" w:hAnsi="Arial Narrow" w:cs="Arial"/>
          <w:bCs/>
          <w:noProof/>
          <w:color w:val="000000" w:themeColor="text1"/>
          <w:szCs w:val="24"/>
        </w:rPr>
        <w:t>2</w:t>
      </w:r>
      <w:r w:rsidR="009C4E5C" w:rsidRPr="001B6629">
        <w:rPr>
          <w:rFonts w:ascii="Arial Narrow" w:hAnsi="Arial Narrow" w:cs="Arial"/>
          <w:bCs/>
          <w:noProof/>
          <w:color w:val="000000" w:themeColor="text1"/>
          <w:szCs w:val="24"/>
        </w:rPr>
        <w:t>(</w:t>
      </w:r>
      <w:r w:rsidR="009E2967">
        <w:rPr>
          <w:rFonts w:ascii="Arial Narrow" w:hAnsi="Arial Narrow" w:cs="Arial"/>
          <w:bCs/>
          <w:noProof/>
          <w:color w:val="000000" w:themeColor="text1"/>
          <w:szCs w:val="24"/>
        </w:rPr>
        <w:t>3</w:t>
      </w:r>
      <w:r w:rsidR="009C4E5C" w:rsidRPr="001B6629">
        <w:rPr>
          <w:rFonts w:ascii="Arial Narrow" w:hAnsi="Arial Narrow" w:cs="Arial"/>
          <w:bCs/>
          <w:noProof/>
          <w:color w:val="000000" w:themeColor="text1"/>
          <w:szCs w:val="24"/>
        </w:rPr>
        <w:t>):</w:t>
      </w:r>
      <w:r w:rsidR="000A2CDF">
        <w:rPr>
          <w:rFonts w:ascii="Arial Narrow" w:hAnsi="Arial Narrow" w:cs="Arial"/>
          <w:bCs/>
          <w:noProof/>
          <w:color w:val="000000" w:themeColor="text1"/>
          <w:szCs w:val="24"/>
        </w:rPr>
        <w:t>193-198</w:t>
      </w:r>
      <w:r w:rsidR="000C41DC">
        <w:rPr>
          <w:rFonts w:ascii="Arial Narrow" w:hAnsi="Arial Narrow" w:cs="Arial"/>
          <w:bCs/>
          <w:noProof/>
          <w:color w:val="000000" w:themeColor="text1"/>
          <w:szCs w:val="24"/>
        </w:rPr>
        <w:t>.</w:t>
      </w:r>
    </w:p>
    <w:p w14:paraId="4F634394" w14:textId="77777777" w:rsidR="00F91144" w:rsidRPr="0034233F" w:rsidRDefault="00F91144" w:rsidP="00932BDA">
      <w:pPr>
        <w:widowControl w:val="0"/>
        <w:autoSpaceDE w:val="0"/>
        <w:autoSpaceDN w:val="0"/>
        <w:adjustRightInd w:val="0"/>
        <w:ind w:right="-187"/>
        <w:rPr>
          <w:rFonts w:ascii="Arial" w:hAnsi="Arial" w:cs="Arial"/>
          <w:bCs/>
          <w:color w:val="00AB93"/>
          <w:spacing w:val="20"/>
          <w:sz w:val="28"/>
          <w:szCs w:val="24"/>
        </w:rPr>
      </w:pPr>
      <w:r w:rsidRPr="0034233F">
        <w:rPr>
          <w:rFonts w:ascii="Arial" w:hAnsi="Arial" w:cs="Arial"/>
          <w:bCs/>
          <w:color w:val="00AB93"/>
          <w:spacing w:val="20"/>
          <w:sz w:val="28"/>
          <w:szCs w:val="24"/>
        </w:rPr>
        <w:t>Introduction</w:t>
      </w:r>
    </w:p>
    <w:p w14:paraId="2E24729D" w14:textId="77777777" w:rsidR="00F702DB" w:rsidRPr="0034233F" w:rsidRDefault="00F702DB" w:rsidP="004B11BD">
      <w:pPr>
        <w:spacing w:before="120" w:after="120"/>
        <w:jc w:val="both"/>
        <w:rPr>
          <w:rFonts w:ascii="Arial" w:eastAsia="Calibri" w:hAnsi="Arial" w:cs="Arial"/>
          <w:sz w:val="22"/>
          <w:szCs w:val="22"/>
        </w:rPr>
        <w:sectPr w:rsidR="00F702DB" w:rsidRPr="0034233F" w:rsidSect="00420F1C">
          <w:headerReference w:type="even" r:id="rId15"/>
          <w:headerReference w:type="default" r:id="rId16"/>
          <w:headerReference w:type="first" r:id="rId17"/>
          <w:endnotePr>
            <w:numFmt w:val="decimal"/>
          </w:endnotePr>
          <w:type w:val="continuous"/>
          <w:pgSz w:w="12240" w:h="15840" w:code="1"/>
          <w:pgMar w:top="1152" w:right="1008" w:bottom="1152" w:left="1008" w:header="432" w:footer="432" w:gutter="0"/>
          <w:pgNumType w:start="146"/>
          <w:cols w:space="360"/>
          <w:docGrid w:linePitch="272"/>
        </w:sectPr>
      </w:pPr>
    </w:p>
    <w:tbl>
      <w:tblPr>
        <w:tblpPr w:leftFromText="187" w:rightFromText="187" w:vertAnchor="page" w:horzAnchor="margin" w:tblpY="13221"/>
        <w:tblOverlap w:val="never"/>
        <w:tblW w:w="10384" w:type="dxa"/>
        <w:tblBorders>
          <w:top w:val="single" w:sz="4" w:space="0" w:color="auto"/>
        </w:tblBorders>
        <w:tblLook w:val="04A0" w:firstRow="1" w:lastRow="0" w:firstColumn="1" w:lastColumn="0" w:noHBand="0" w:noVBand="1"/>
      </w:tblPr>
      <w:tblGrid>
        <w:gridCol w:w="5430"/>
        <w:gridCol w:w="4954"/>
      </w:tblGrid>
      <w:tr w:rsidR="00E2141F" w:rsidRPr="00683FFD" w14:paraId="129688F0" w14:textId="77777777" w:rsidTr="00E2141F">
        <w:trPr>
          <w:trHeight w:val="443"/>
        </w:trPr>
        <w:tc>
          <w:tcPr>
            <w:tcW w:w="10384" w:type="dxa"/>
            <w:gridSpan w:val="2"/>
            <w:tcBorders>
              <w:top w:val="single" w:sz="4" w:space="0" w:color="auto"/>
            </w:tcBorders>
            <w:shd w:val="clear" w:color="auto" w:fill="auto"/>
          </w:tcPr>
          <w:p w14:paraId="4A052AB1" w14:textId="3B40CFC0" w:rsidR="00E2141F" w:rsidRPr="00F71536" w:rsidRDefault="00E2141F" w:rsidP="00E2141F">
            <w:pPr>
              <w:pStyle w:val="Heading3"/>
              <w:spacing w:before="0"/>
              <w:ind w:left="-108"/>
              <w:rPr>
                <w:rFonts w:ascii="Arial" w:hAnsi="Arial" w:cs="Arial"/>
                <w:b w:val="0"/>
                <w:color w:val="000000" w:themeColor="text1"/>
              </w:rPr>
            </w:pPr>
            <w:r w:rsidRPr="00F71536">
              <w:rPr>
                <w:rFonts w:ascii="Arial Narrow" w:hAnsi="Arial Narrow"/>
                <w:color w:val="000000" w:themeColor="text1"/>
                <w:sz w:val="20"/>
                <w:shd w:val="clear" w:color="auto" w:fill="FFFFFF"/>
              </w:rPr>
              <w:t xml:space="preserve">Authorship Contribution: </w:t>
            </w:r>
            <w:r>
              <w:rPr>
                <w:rFonts w:ascii="Arial" w:hAnsi="Arial" w:cs="Arial"/>
                <w:color w:val="333333"/>
                <w:sz w:val="18"/>
                <w:szCs w:val="18"/>
                <w:vertAlign w:val="superscript"/>
              </w:rPr>
              <w:t xml:space="preserve"> 1,</w:t>
            </w:r>
            <w:r w:rsidR="000A2CDF">
              <w:rPr>
                <w:rFonts w:ascii="Arial" w:hAnsi="Arial" w:cs="Arial"/>
                <w:color w:val="333333"/>
                <w:sz w:val="18"/>
                <w:szCs w:val="18"/>
                <w:vertAlign w:val="superscript"/>
              </w:rPr>
              <w:t>2</w:t>
            </w:r>
            <w:r w:rsidRPr="009B2A16">
              <w:rPr>
                <w:rFonts w:ascii="Arial Narrow" w:hAnsi="Arial Narrow"/>
                <w:b w:val="0"/>
                <w:sz w:val="20"/>
                <w:shd w:val="clear" w:color="auto" w:fill="FFFFFF"/>
              </w:rPr>
              <w:t xml:space="preserve">Substantial contributions to the conception or design of the work; or the acquisition, analysis, or interpretation of data for the work, </w:t>
            </w:r>
            <w:r w:rsidR="000A2CDF">
              <w:rPr>
                <w:rFonts w:ascii="Arial Narrow" w:hAnsi="Arial Narrow"/>
                <w:b w:val="0"/>
                <w:sz w:val="20"/>
                <w:shd w:val="clear" w:color="auto" w:fill="FFFFFF"/>
                <w:vertAlign w:val="superscript"/>
              </w:rPr>
              <w:t>3</w:t>
            </w:r>
            <w:r w:rsidR="000A2CDF">
              <w:rPr>
                <w:rFonts w:ascii="Arial Narrow" w:hAnsi="Arial Narrow"/>
                <w:b w:val="0"/>
                <w:sz w:val="20"/>
                <w:shd w:val="clear" w:color="auto" w:fill="FFFFFF"/>
              </w:rPr>
              <w:t>Active participation in active methodology</w:t>
            </w:r>
            <w:r w:rsidR="000A2CDF">
              <w:rPr>
                <w:rFonts w:ascii="Arial Narrow" w:hAnsi="Arial Narrow"/>
                <w:b w:val="0"/>
                <w:sz w:val="20"/>
                <w:shd w:val="clear" w:color="auto" w:fill="FFFFFF"/>
              </w:rPr>
              <w:t xml:space="preserve">, </w:t>
            </w:r>
            <w:r w:rsidR="000A2CDF">
              <w:rPr>
                <w:rFonts w:ascii="Arial Narrow" w:hAnsi="Arial Narrow"/>
                <w:b w:val="0"/>
                <w:sz w:val="20"/>
                <w:shd w:val="clear" w:color="auto" w:fill="FFFFFF"/>
                <w:vertAlign w:val="superscript"/>
              </w:rPr>
              <w:t>4</w:t>
            </w:r>
            <w:r w:rsidR="000A2CDF" w:rsidRPr="009B2A16">
              <w:rPr>
                <w:rFonts w:ascii="Arial Narrow" w:hAnsi="Arial Narrow"/>
                <w:b w:val="0"/>
                <w:sz w:val="20"/>
                <w:shd w:val="clear" w:color="auto" w:fill="FFFFFF"/>
              </w:rPr>
              <w:t>Drafting the work or revising it critically for important intellectual content, participated in the acquisition and data analysis</w:t>
            </w:r>
            <w:r w:rsidR="000A2CDF">
              <w:rPr>
                <w:rFonts w:ascii="Arial Narrow" w:hAnsi="Arial Narrow"/>
                <w:b w:val="0"/>
                <w:sz w:val="20"/>
                <w:shd w:val="clear" w:color="auto" w:fill="FFFFFF"/>
              </w:rPr>
              <w:t xml:space="preserve">, </w:t>
            </w:r>
            <w:r w:rsidR="000A2CDF">
              <w:rPr>
                <w:rFonts w:ascii="Arial Narrow" w:hAnsi="Arial Narrow"/>
                <w:b w:val="0"/>
                <w:sz w:val="20"/>
                <w:shd w:val="clear" w:color="auto" w:fill="FFFFFF"/>
                <w:vertAlign w:val="superscript"/>
              </w:rPr>
              <w:t>6</w:t>
            </w:r>
            <w:r w:rsidRPr="009B2A16">
              <w:rPr>
                <w:rFonts w:ascii="Arial Narrow" w:hAnsi="Arial Narrow"/>
                <w:b w:val="0"/>
                <w:sz w:val="20"/>
                <w:shd w:val="clear" w:color="auto" w:fill="FFFFFF"/>
              </w:rPr>
              <w:t>Final approval of the version to be published</w:t>
            </w:r>
            <w:r>
              <w:rPr>
                <w:rFonts w:ascii="Arial Narrow" w:hAnsi="Arial Narrow"/>
                <w:b w:val="0"/>
                <w:sz w:val="20"/>
                <w:shd w:val="clear" w:color="auto" w:fill="FFFFFF"/>
              </w:rPr>
              <w:t>,</w:t>
            </w:r>
            <w:r>
              <w:rPr>
                <w:rFonts w:ascii="Arial Narrow" w:hAnsi="Arial Narrow"/>
                <w:b w:val="0"/>
                <w:sz w:val="20"/>
                <w:shd w:val="clear" w:color="auto" w:fill="FFFFFF"/>
                <w:vertAlign w:val="superscript"/>
              </w:rPr>
              <w:t xml:space="preserve"> </w:t>
            </w:r>
          </w:p>
          <w:p w14:paraId="43439421" w14:textId="77777777" w:rsidR="00E2141F" w:rsidRPr="009109A8" w:rsidRDefault="00E2141F" w:rsidP="00E2141F">
            <w:pPr>
              <w:ind w:left="-108"/>
              <w:jc w:val="both"/>
              <w:rPr>
                <w:rFonts w:ascii="Arial Narrow" w:hAnsi="Arial Narrow"/>
                <w:color w:val="000000" w:themeColor="text1"/>
                <w:sz w:val="14"/>
                <w:shd w:val="clear" w:color="auto" w:fill="FFFFFF"/>
              </w:rPr>
            </w:pPr>
          </w:p>
        </w:tc>
      </w:tr>
      <w:tr w:rsidR="00E2141F" w:rsidRPr="00683FFD" w14:paraId="35B6C0E1" w14:textId="77777777" w:rsidTr="00E2141F">
        <w:trPr>
          <w:trHeight w:val="495"/>
        </w:trPr>
        <w:tc>
          <w:tcPr>
            <w:tcW w:w="5430" w:type="dxa"/>
            <w:tcBorders>
              <w:top w:val="nil"/>
            </w:tcBorders>
            <w:shd w:val="clear" w:color="auto" w:fill="auto"/>
          </w:tcPr>
          <w:p w14:paraId="34101596" w14:textId="77777777" w:rsidR="00E2141F" w:rsidRPr="009E4928" w:rsidRDefault="00E2141F" w:rsidP="00E2141F">
            <w:pPr>
              <w:shd w:val="clear" w:color="auto" w:fill="FFFFFF"/>
              <w:autoSpaceDE w:val="0"/>
              <w:autoSpaceDN w:val="0"/>
              <w:adjustRightInd w:val="0"/>
              <w:ind w:left="-108"/>
              <w:jc w:val="both"/>
              <w:rPr>
                <w:rFonts w:ascii="Arial Narrow" w:hAnsi="Arial Narrow" w:cs="Arial"/>
                <w:bCs/>
                <w:color w:val="000000" w:themeColor="text1"/>
              </w:rPr>
            </w:pPr>
            <w:r w:rsidRPr="009E4928">
              <w:rPr>
                <w:rFonts w:ascii="Arial Narrow" w:hAnsi="Arial Narrow" w:cs="Arial"/>
                <w:bCs/>
                <w:color w:val="000000" w:themeColor="text1"/>
              </w:rPr>
              <w:t>Funding Source: none</w:t>
            </w:r>
          </w:p>
          <w:p w14:paraId="6818F062" w14:textId="77777777" w:rsidR="00E2141F" w:rsidRPr="009E4928" w:rsidRDefault="00E2141F" w:rsidP="00E2141F">
            <w:pPr>
              <w:shd w:val="clear" w:color="auto" w:fill="FFFFFF"/>
              <w:autoSpaceDE w:val="0"/>
              <w:autoSpaceDN w:val="0"/>
              <w:adjustRightInd w:val="0"/>
              <w:ind w:left="-108"/>
              <w:jc w:val="both"/>
              <w:rPr>
                <w:rFonts w:ascii="Arial Narrow" w:hAnsi="Arial Narrow" w:cs="Arial"/>
                <w:bCs/>
                <w:color w:val="000000" w:themeColor="text1"/>
              </w:rPr>
            </w:pPr>
            <w:r w:rsidRPr="009E4928">
              <w:rPr>
                <w:rFonts w:ascii="Arial Narrow" w:hAnsi="Arial Narrow" w:cs="Arial"/>
                <w:bCs/>
                <w:color w:val="000000" w:themeColor="text1"/>
              </w:rPr>
              <w:t>Conflict of Interest: none</w:t>
            </w:r>
          </w:p>
        </w:tc>
        <w:tc>
          <w:tcPr>
            <w:tcW w:w="4954" w:type="dxa"/>
            <w:tcBorders>
              <w:top w:val="nil"/>
            </w:tcBorders>
            <w:shd w:val="clear" w:color="auto" w:fill="auto"/>
          </w:tcPr>
          <w:p w14:paraId="1FCAD817" w14:textId="42497242" w:rsidR="00E2141F" w:rsidRPr="009E4928" w:rsidRDefault="00E2141F" w:rsidP="00E2141F">
            <w:pPr>
              <w:ind w:left="-108"/>
              <w:jc w:val="right"/>
              <w:rPr>
                <w:rFonts w:ascii="Arial Narrow" w:hAnsi="Arial Narrow" w:cs="Arial"/>
                <w:bCs/>
                <w:color w:val="000000" w:themeColor="text1"/>
                <w:sz w:val="18"/>
                <w:szCs w:val="18"/>
              </w:rPr>
            </w:pPr>
            <w:r w:rsidRPr="009E4928">
              <w:rPr>
                <w:rFonts w:ascii="Arial Narrow" w:hAnsi="Arial Narrow" w:cs="Arial"/>
                <w:bCs/>
                <w:color w:val="000000" w:themeColor="text1"/>
                <w:sz w:val="18"/>
                <w:szCs w:val="18"/>
              </w:rPr>
              <w:t xml:space="preserve">Received: </w:t>
            </w:r>
            <w:r w:rsidR="002052B8">
              <w:rPr>
                <w:rFonts w:ascii="Arial Narrow" w:hAnsi="Arial Narrow" w:cs="Arial"/>
                <w:bCs/>
                <w:color w:val="000000" w:themeColor="text1"/>
                <w:sz w:val="18"/>
                <w:szCs w:val="18"/>
              </w:rPr>
              <w:t>Mar 17</w:t>
            </w:r>
            <w:r>
              <w:rPr>
                <w:rFonts w:ascii="Arial Narrow" w:hAnsi="Arial Narrow" w:cs="Arial"/>
                <w:bCs/>
                <w:color w:val="000000" w:themeColor="text1"/>
                <w:sz w:val="18"/>
                <w:szCs w:val="18"/>
              </w:rPr>
              <w:t>, 2022</w:t>
            </w:r>
          </w:p>
          <w:p w14:paraId="43D0A0D4" w14:textId="2F998A60" w:rsidR="00E2141F" w:rsidRPr="009E4928" w:rsidRDefault="00E2141F" w:rsidP="002052B8">
            <w:pPr>
              <w:ind w:left="-108"/>
              <w:jc w:val="right"/>
              <w:rPr>
                <w:rFonts w:ascii="Arial Narrow" w:hAnsi="Arial Narrow" w:cs="Arial"/>
                <w:bCs/>
                <w:color w:val="000000" w:themeColor="text1"/>
                <w:sz w:val="18"/>
                <w:szCs w:val="18"/>
              </w:rPr>
            </w:pPr>
            <w:r w:rsidRPr="009E4928">
              <w:rPr>
                <w:rFonts w:ascii="Arial Narrow" w:hAnsi="Arial Narrow" w:cs="Arial"/>
                <w:bCs/>
                <w:color w:val="000000" w:themeColor="text1"/>
                <w:sz w:val="18"/>
                <w:szCs w:val="18"/>
              </w:rPr>
              <w:t xml:space="preserve">Accepted: </w:t>
            </w:r>
            <w:r w:rsidR="002052B8">
              <w:rPr>
                <w:rFonts w:ascii="Arial Narrow" w:hAnsi="Arial Narrow" w:cs="Arial"/>
                <w:bCs/>
                <w:color w:val="000000" w:themeColor="text1"/>
                <w:sz w:val="18"/>
                <w:szCs w:val="18"/>
              </w:rPr>
              <w:t>Aug</w:t>
            </w:r>
            <w:r>
              <w:rPr>
                <w:rFonts w:ascii="Arial Narrow" w:hAnsi="Arial Narrow" w:cs="Arial"/>
                <w:bCs/>
                <w:color w:val="000000" w:themeColor="text1"/>
                <w:sz w:val="18"/>
                <w:szCs w:val="18"/>
              </w:rPr>
              <w:t xml:space="preserve"> 2</w:t>
            </w:r>
            <w:r w:rsidR="002052B8">
              <w:rPr>
                <w:rFonts w:ascii="Arial Narrow" w:hAnsi="Arial Narrow" w:cs="Arial"/>
                <w:bCs/>
                <w:color w:val="000000" w:themeColor="text1"/>
                <w:sz w:val="18"/>
                <w:szCs w:val="18"/>
              </w:rPr>
              <w:t>1</w:t>
            </w:r>
            <w:r>
              <w:rPr>
                <w:rFonts w:ascii="Arial Narrow" w:hAnsi="Arial Narrow" w:cs="Arial"/>
                <w:bCs/>
                <w:color w:val="000000" w:themeColor="text1"/>
                <w:sz w:val="18"/>
                <w:szCs w:val="18"/>
              </w:rPr>
              <w:t>, 2022</w:t>
            </w:r>
          </w:p>
        </w:tc>
      </w:tr>
    </w:tbl>
    <w:p w14:paraId="6AA17BF1" w14:textId="1569997A" w:rsidR="00E2141F" w:rsidRPr="00E2141F" w:rsidRDefault="00E2141F" w:rsidP="00E2141F">
      <w:pPr>
        <w:pStyle w:val="NormalWeb"/>
        <w:spacing w:before="120" w:beforeAutospacing="0" w:after="120" w:afterAutospacing="0" w:line="276" w:lineRule="auto"/>
        <w:jc w:val="both"/>
        <w:rPr>
          <w:rFonts w:ascii="Arial" w:hAnsi="Arial" w:cs="Arial"/>
          <w:color w:val="252525"/>
          <w:sz w:val="20"/>
        </w:rPr>
      </w:pPr>
      <w:r w:rsidRPr="00E2141F">
        <w:rPr>
          <w:rFonts w:ascii="Arial" w:hAnsi="Arial" w:cs="Arial"/>
          <w:color w:val="252525"/>
          <w:sz w:val="20"/>
        </w:rPr>
        <w:lastRenderedPageBreak/>
        <w:t>Worldwide, both pre-eclampsia and eclampsia are considered as leading causes of deaths in mother and children, especially in developing countries</w:t>
      </w:r>
      <w:r w:rsidR="002052B8">
        <w:rPr>
          <w:rFonts w:ascii="Arial" w:hAnsi="Arial" w:cs="Arial"/>
          <w:color w:val="252525"/>
          <w:sz w:val="20"/>
        </w:rPr>
        <w:t>.</w:t>
      </w:r>
      <w:r w:rsidRPr="00E2141F">
        <w:rPr>
          <w:rFonts w:ascii="Arial" w:hAnsi="Arial" w:cs="Arial"/>
          <w:color w:val="252525"/>
          <w:sz w:val="20"/>
          <w:vertAlign w:val="superscript"/>
        </w:rPr>
        <w:t>1</w:t>
      </w:r>
      <w:r w:rsidRPr="00E2141F">
        <w:rPr>
          <w:rFonts w:ascii="Arial" w:hAnsi="Arial" w:cs="Arial"/>
          <w:color w:val="252525"/>
          <w:sz w:val="20"/>
        </w:rPr>
        <w:t xml:space="preserve"> About 50,000 maternal deaths are reported each year due to eclampsia, and majority of them occurs in developing countries. In Pakistan, about 34% of maternal deaths occur due to eclampsia in health care facilities </w:t>
      </w:r>
      <w:r w:rsidR="002052B8">
        <w:rPr>
          <w:rFonts w:ascii="Arial" w:hAnsi="Arial" w:cs="Arial"/>
          <w:color w:val="252525"/>
          <w:sz w:val="20"/>
        </w:rPr>
        <w:t>.</w:t>
      </w:r>
      <w:r w:rsidRPr="00E2141F">
        <w:rPr>
          <w:rFonts w:ascii="Arial" w:hAnsi="Arial" w:cs="Arial"/>
          <w:color w:val="252525"/>
          <w:sz w:val="20"/>
          <w:vertAlign w:val="superscript"/>
        </w:rPr>
        <w:t>2]</w:t>
      </w:r>
      <w:r w:rsidRPr="00E2141F">
        <w:rPr>
          <w:rFonts w:ascii="Arial" w:hAnsi="Arial" w:cs="Arial"/>
          <w:color w:val="252525"/>
          <w:sz w:val="20"/>
        </w:rPr>
        <w:t xml:space="preserve">Pre-eclampsia (Multi-systemic disorder) commonly occurs after 20 weeks of pregnancy, resulting in high risk </w:t>
      </w:r>
      <w:r w:rsidRPr="00E2141F">
        <w:rPr>
          <w:rFonts w:ascii="Arial" w:hAnsi="Arial" w:cs="Arial"/>
          <w:color w:val="252525"/>
          <w:sz w:val="20"/>
        </w:rPr>
        <w:lastRenderedPageBreak/>
        <w:t>pregnancy. It has been reported that the prevalence of pre-eclampsia worldwide ranges from 3-8% of pregnancies, and about 8.5 million cases are reported annually</w:t>
      </w:r>
      <w:r w:rsidR="002052B8">
        <w:rPr>
          <w:rFonts w:ascii="Arial" w:hAnsi="Arial" w:cs="Arial"/>
          <w:color w:val="252525"/>
          <w:sz w:val="20"/>
        </w:rPr>
        <w:t>.</w:t>
      </w:r>
      <w:r w:rsidRPr="00E2141F">
        <w:rPr>
          <w:rFonts w:ascii="Arial" w:hAnsi="Arial" w:cs="Arial"/>
          <w:color w:val="252525"/>
          <w:sz w:val="20"/>
          <w:vertAlign w:val="superscript"/>
        </w:rPr>
        <w:t>3</w:t>
      </w:r>
      <w:r w:rsidRPr="00E2141F">
        <w:rPr>
          <w:rFonts w:ascii="Arial" w:hAnsi="Arial" w:cs="Arial"/>
          <w:color w:val="252525"/>
          <w:sz w:val="20"/>
        </w:rPr>
        <w:t xml:space="preserve"> A  study conducted in United Kingdom showed that 4-6% of pregnancies were complicated due to Pre-eclampsia.</w:t>
      </w:r>
      <w:r w:rsidRPr="00E2141F">
        <w:rPr>
          <w:rFonts w:ascii="Arial" w:hAnsi="Arial" w:cs="Arial"/>
          <w:color w:val="252525"/>
          <w:sz w:val="20"/>
          <w:vertAlign w:val="superscript"/>
        </w:rPr>
        <w:t>4</w:t>
      </w:r>
      <w:r w:rsidRPr="00E2141F">
        <w:rPr>
          <w:rFonts w:ascii="Arial" w:hAnsi="Arial" w:cs="Arial"/>
          <w:color w:val="252525"/>
          <w:sz w:val="20"/>
        </w:rPr>
        <w:t xml:space="preserve"> Pre-eclampsia being the third leading cause of maternal morbidity and mortality worldwide.</w:t>
      </w:r>
      <w:r w:rsidRPr="00E2141F">
        <w:rPr>
          <w:rFonts w:ascii="Arial" w:hAnsi="Arial" w:cs="Arial"/>
          <w:color w:val="252525"/>
          <w:sz w:val="20"/>
          <w:vertAlign w:val="superscript"/>
        </w:rPr>
        <w:t>5</w:t>
      </w:r>
      <w:r w:rsidRPr="00E2141F">
        <w:rPr>
          <w:rFonts w:ascii="Arial" w:hAnsi="Arial" w:cs="Arial"/>
          <w:color w:val="252525"/>
          <w:sz w:val="20"/>
        </w:rPr>
        <w:t xml:space="preserve">  The World Health Organization (WHO) reports that about 60,000 women die each year from pre-eclampsia worldwide and it causes 11% of deaths in </w:t>
      </w:r>
      <w:r w:rsidRPr="00E2141F">
        <w:rPr>
          <w:rFonts w:ascii="Arial" w:hAnsi="Arial" w:cs="Arial"/>
          <w:color w:val="252525"/>
          <w:sz w:val="20"/>
        </w:rPr>
        <w:lastRenderedPageBreak/>
        <w:t>the UK and 24% of all maternal deaths in India</w:t>
      </w:r>
      <w:r w:rsidR="002052B8">
        <w:rPr>
          <w:rFonts w:ascii="Arial" w:hAnsi="Arial" w:cs="Arial"/>
          <w:color w:val="252525"/>
          <w:sz w:val="20"/>
        </w:rPr>
        <w:t>.</w:t>
      </w:r>
      <w:r w:rsidRPr="00E2141F">
        <w:rPr>
          <w:rFonts w:ascii="Arial" w:hAnsi="Arial" w:cs="Arial"/>
          <w:color w:val="252525"/>
          <w:sz w:val="20"/>
          <w:vertAlign w:val="superscript"/>
        </w:rPr>
        <w:t>6,7</w:t>
      </w:r>
      <w:r w:rsidRPr="00E2141F">
        <w:rPr>
          <w:rFonts w:ascii="Arial" w:hAnsi="Arial" w:cs="Arial"/>
          <w:color w:val="252525"/>
          <w:sz w:val="20"/>
        </w:rPr>
        <w:t xml:space="preserve"> In the early pregnancies, there is about 4.1% risk of preeclampsia, moreover, it is also indication of pre-eclampsia in subsequent pregnancies</w:t>
      </w:r>
      <w:r w:rsidR="002052B8">
        <w:rPr>
          <w:rFonts w:ascii="Arial" w:hAnsi="Arial" w:cs="Arial"/>
          <w:color w:val="252525"/>
          <w:sz w:val="20"/>
        </w:rPr>
        <w:t>.</w:t>
      </w:r>
      <w:r w:rsidRPr="00E2141F">
        <w:rPr>
          <w:rFonts w:ascii="Arial" w:hAnsi="Arial" w:cs="Arial"/>
          <w:color w:val="252525"/>
          <w:sz w:val="20"/>
          <w:vertAlign w:val="superscript"/>
        </w:rPr>
        <w:t>8</w:t>
      </w:r>
    </w:p>
    <w:p w14:paraId="501CB586" w14:textId="7804115C" w:rsidR="00E2141F" w:rsidRPr="00E2141F" w:rsidRDefault="00E2141F" w:rsidP="00E2141F">
      <w:pPr>
        <w:pStyle w:val="NormalWeb"/>
        <w:spacing w:before="120" w:beforeAutospacing="0" w:after="120" w:afterAutospacing="0" w:line="276" w:lineRule="auto"/>
        <w:jc w:val="both"/>
        <w:rPr>
          <w:rFonts w:ascii="Arial" w:hAnsi="Arial" w:cs="Arial"/>
          <w:color w:val="252525"/>
          <w:sz w:val="20"/>
        </w:rPr>
      </w:pPr>
      <w:r w:rsidRPr="00E2141F">
        <w:rPr>
          <w:rFonts w:ascii="Arial" w:hAnsi="Arial" w:cs="Arial"/>
          <w:color w:val="252525"/>
          <w:sz w:val="20"/>
        </w:rPr>
        <w:t>The Doppler flow velocity waveform is performed within the fetal blood circulation in the umbilical cord. Such fluid flow waves (FVW) from fetal-placental circulation depend on the fetal heart rate, blood pressure, peripheral vascular resistance or downstream</w:t>
      </w:r>
      <w:r w:rsidR="002052B8">
        <w:rPr>
          <w:rFonts w:ascii="Arial" w:hAnsi="Arial" w:cs="Arial"/>
          <w:color w:val="252525"/>
          <w:sz w:val="20"/>
        </w:rPr>
        <w:t>.</w:t>
      </w:r>
      <w:r w:rsidRPr="00E2141F">
        <w:rPr>
          <w:rFonts w:ascii="Arial" w:hAnsi="Arial" w:cs="Arial"/>
          <w:color w:val="252525"/>
          <w:sz w:val="20"/>
          <w:vertAlign w:val="superscript"/>
        </w:rPr>
        <w:t>9</w:t>
      </w:r>
      <w:r w:rsidRPr="00E2141F">
        <w:rPr>
          <w:rFonts w:ascii="Arial" w:hAnsi="Arial" w:cs="Arial"/>
          <w:color w:val="252525"/>
          <w:sz w:val="20"/>
        </w:rPr>
        <w:t xml:space="preserve"> Different types of measurements have been mentioned in the literature to measure Doppler signals specifically and productively</w:t>
      </w:r>
      <w:r w:rsidR="002052B8">
        <w:rPr>
          <w:rFonts w:ascii="Arial" w:hAnsi="Arial" w:cs="Arial"/>
          <w:color w:val="252525"/>
          <w:sz w:val="20"/>
        </w:rPr>
        <w:t>.</w:t>
      </w:r>
      <w:r w:rsidRPr="00E2141F">
        <w:rPr>
          <w:rFonts w:ascii="Arial" w:hAnsi="Arial" w:cs="Arial"/>
          <w:color w:val="252525"/>
          <w:sz w:val="20"/>
          <w:vertAlign w:val="superscript"/>
        </w:rPr>
        <w:t>10</w:t>
      </w:r>
      <w:r w:rsidRPr="00E2141F">
        <w:rPr>
          <w:rFonts w:ascii="Arial" w:hAnsi="Arial" w:cs="Arial"/>
          <w:color w:val="252525"/>
          <w:sz w:val="20"/>
        </w:rPr>
        <w:t xml:space="preserve"> Indicators can be calculated as the ratio between high systolic speed (A), high diastolic peak speed (B) and moderate speed. Mostly in clinical practice we use pulsatility index (PI = (A - B) / description) and the resistance index (RI = (A - B) / A)</w:t>
      </w:r>
      <w:r w:rsidR="002052B8">
        <w:rPr>
          <w:rFonts w:ascii="Arial" w:hAnsi="Arial" w:cs="Arial"/>
          <w:color w:val="252525"/>
          <w:sz w:val="20"/>
        </w:rPr>
        <w:t>.</w:t>
      </w:r>
      <w:r w:rsidRPr="00E2141F">
        <w:rPr>
          <w:rFonts w:ascii="Arial" w:hAnsi="Arial" w:cs="Arial"/>
          <w:color w:val="252525"/>
          <w:sz w:val="20"/>
          <w:vertAlign w:val="superscript"/>
        </w:rPr>
        <w:t>11</w:t>
      </w:r>
      <w:r w:rsidRPr="00E2141F">
        <w:rPr>
          <w:rFonts w:ascii="Arial" w:hAnsi="Arial" w:cs="Arial"/>
          <w:color w:val="252525"/>
          <w:sz w:val="20"/>
          <w:vertAlign w:val="subscript"/>
        </w:rPr>
        <w:t xml:space="preserve">  </w:t>
      </w:r>
      <w:r w:rsidRPr="00E2141F">
        <w:rPr>
          <w:rFonts w:ascii="Arial" w:hAnsi="Arial" w:cs="Arial"/>
          <w:color w:val="252525"/>
          <w:sz w:val="20"/>
        </w:rPr>
        <w:t> A study was conducted during third trimester by using standard Doppler waveforms that reported positive effects on pregnancy. However, minor impact on obstetric management were observed</w:t>
      </w:r>
      <w:r w:rsidR="00984E40">
        <w:rPr>
          <w:rFonts w:ascii="Arial" w:hAnsi="Arial" w:cs="Arial"/>
          <w:color w:val="252525"/>
          <w:sz w:val="20"/>
        </w:rPr>
        <w:t>.</w:t>
      </w:r>
      <w:r w:rsidRPr="00E2141F">
        <w:rPr>
          <w:rFonts w:ascii="Arial" w:hAnsi="Arial" w:cs="Arial"/>
          <w:color w:val="252525"/>
          <w:sz w:val="20"/>
          <w:vertAlign w:val="superscript"/>
        </w:rPr>
        <w:t>12</w:t>
      </w:r>
      <w:r w:rsidRPr="00E2141F">
        <w:rPr>
          <w:rFonts w:ascii="Arial" w:hAnsi="Arial" w:cs="Arial"/>
          <w:color w:val="252525"/>
          <w:sz w:val="20"/>
          <w:vertAlign w:val="subscript"/>
        </w:rPr>
        <w:t xml:space="preserve"> </w:t>
      </w:r>
      <w:r w:rsidRPr="00E2141F">
        <w:rPr>
          <w:rFonts w:ascii="Arial" w:hAnsi="Arial" w:cs="Arial"/>
          <w:color w:val="252525"/>
          <w:sz w:val="20"/>
        </w:rPr>
        <w:t> The initiation of Doppler studies helped to investigate and identifying significant risks. Furthermore, this is also essential for establishing policy and goals including; prioritizing interventions, allocation of resources, identification of high-risk pregnant women to be monitored and cared for, as well as the development of risk management.</w:t>
      </w:r>
    </w:p>
    <w:p w14:paraId="43699EA0" w14:textId="5B3CB2DC" w:rsidR="00975169" w:rsidRPr="00903E8A" w:rsidRDefault="00975169" w:rsidP="00932BDA">
      <w:pPr>
        <w:widowControl w:val="0"/>
        <w:autoSpaceDE w:val="0"/>
        <w:autoSpaceDN w:val="0"/>
        <w:adjustRightInd w:val="0"/>
        <w:ind w:right="-187"/>
        <w:rPr>
          <w:rFonts w:ascii="Arial" w:hAnsi="Arial" w:cs="Arial"/>
          <w:bCs/>
          <w:color w:val="00AB93"/>
          <w:spacing w:val="20"/>
          <w:sz w:val="28"/>
          <w:szCs w:val="24"/>
        </w:rPr>
      </w:pPr>
      <w:r w:rsidRPr="00903E8A">
        <w:rPr>
          <w:rFonts w:ascii="Arial" w:hAnsi="Arial" w:cs="Arial"/>
          <w:bCs/>
          <w:color w:val="00AB93"/>
          <w:spacing w:val="20"/>
          <w:sz w:val="28"/>
          <w:szCs w:val="24"/>
        </w:rPr>
        <w:t>Methodology</w:t>
      </w:r>
    </w:p>
    <w:p w14:paraId="4C41ACFF" w14:textId="72D89104" w:rsidR="00A02FCB" w:rsidRPr="00A02FCB" w:rsidRDefault="00A02FCB" w:rsidP="00A02FCB">
      <w:pPr>
        <w:spacing w:before="120" w:after="120" w:line="276" w:lineRule="auto"/>
        <w:jc w:val="both"/>
        <w:rPr>
          <w:rFonts w:ascii="Arial" w:hAnsi="Arial" w:cs="Arial"/>
        </w:rPr>
      </w:pPr>
      <w:bookmarkStart w:id="6" w:name="_1t3h5sf" w:colFirst="0" w:colLast="0"/>
      <w:bookmarkStart w:id="7" w:name="_4d34og8" w:colFirst="0" w:colLast="0"/>
      <w:bookmarkStart w:id="8" w:name="_2s8eyo1" w:colFirst="0" w:colLast="0"/>
      <w:bookmarkEnd w:id="6"/>
      <w:bookmarkEnd w:id="7"/>
      <w:bookmarkEnd w:id="8"/>
      <w:r w:rsidRPr="00A02FCB">
        <w:rPr>
          <w:rFonts w:ascii="Arial" w:hAnsi="Arial" w:cs="Arial"/>
        </w:rPr>
        <w:t>This descriptive case-series study was carried out at the department of Gynecology and Obstetrics of tertiary-care hospital, Jinnah Post-graduate Medical Center, Karachi, from 18 August to 18 February 2019 after receiving approval from the Ethical review board of JPMC (IRB No F-2-81/2022-GENL/125/ JPMC). Participants were randomly assigned to follow-up samples. For women with active singleton pregnancy and frequent antenatal visits and gestation age ≥ 20 weeks, normal BP measured at enrollment as per patient record, ages 17-34 years included. Patients with high blood pressure, proteinuria, or any other kidney disease, with unsure dates, as per history, history of multiple pregnancies, any maternal heart disease at enrollment were excluded. The sample size of 135 was estimated using the WHO calculator, a fraction of 22% Poly / oligohydramnios without Doppler velocimetry</w:t>
      </w:r>
      <w:r w:rsidRPr="00A02FCB">
        <w:rPr>
          <w:rFonts w:ascii="Arial" w:hAnsi="Arial" w:cs="Arial"/>
          <w:color w:val="252525"/>
          <w:vertAlign w:val="superscript"/>
        </w:rPr>
        <w:t xml:space="preserve">12 </w:t>
      </w:r>
      <w:r w:rsidRPr="00A02FCB">
        <w:rPr>
          <w:rFonts w:ascii="Arial" w:hAnsi="Arial" w:cs="Arial"/>
        </w:rPr>
        <w:t xml:space="preserve">was taken as a reference to 95% confidence interval and 7% error gene. Participants were recruited from the OPD and ER of the Gynecology and Obstetrics department of JPMC, Karachi after a positive and negative explanation of the study. A consent form is requested from the </w:t>
      </w:r>
      <w:r w:rsidRPr="00A02FCB">
        <w:rPr>
          <w:rFonts w:ascii="Arial" w:hAnsi="Arial" w:cs="Arial"/>
        </w:rPr>
        <w:lastRenderedPageBreak/>
        <w:t>caregiver or the patient herself. A detailed participant history was proposed regarding high blood pressure, proteinuria, weight, and gestational age, and thus the frequency of high-risk pregnancy was determined and thus compared outcomes in patients with Doppler velocimetry and externally. Participants were assigned into two different groups’ i.e. group ‘A’ with ultrasound Doppler and group B without ultrasound Doppler. The participants of Group ‘A’ received waveform studies during the first visit followed by tests further followed by Doppler studies. A continuous system was used while performing Doppler flow velocity. The participants lied face up and tilted sideways, placed a wedge under one hip. The waves found in the umbilical artery and a maternal utero-placental were used to calculate the ratio of peak systolic (S) to very low diastolic (D) Doppler shift frequency. In case of regular periods the last menstrual period was asked to calculate the gestational ages of participants. Blood samples were taken from each patient to check first line such as total blood count, electrolytes, blood sugar level, blood urea, serum creatinine, and so on in each patient. All data is marked on Performa (attached) by the researcher. Data was analyzed by using version SPSS 16 and variables such as age, gestational age, BMI were summarized on average and normal while diabetes mellitus, anemia, obesity and side effects (birth methods, premature delivery, abnormalities (poly/oligohydramnios) (amniotic fluid) were reported in quantities and percentages. A non-parametric chi-square tests were used to compare results and feature variability between Doppler velocimetry and outside. Impact adjustments such as age, gestational age, diabetes, anemia, obesity, were controlled separately. Post stratification A Chi-square test was used to determine the effect of this on the results.  P ≤ 0.05 was considered.</w:t>
      </w:r>
    </w:p>
    <w:p w14:paraId="45F72B21" w14:textId="0E968CB4" w:rsidR="0093164A" w:rsidRDefault="0093164A" w:rsidP="00932BDA">
      <w:pPr>
        <w:jc w:val="both"/>
        <w:rPr>
          <w:rFonts w:ascii="Arial" w:hAnsi="Arial" w:cs="Arial"/>
          <w:bCs/>
          <w:color w:val="00AB93"/>
          <w:spacing w:val="20"/>
          <w:sz w:val="28"/>
          <w:szCs w:val="24"/>
        </w:rPr>
      </w:pPr>
      <w:r>
        <w:rPr>
          <w:rFonts w:ascii="Arial" w:hAnsi="Arial" w:cs="Arial"/>
          <w:bCs/>
          <w:color w:val="00AB93"/>
          <w:spacing w:val="20"/>
          <w:sz w:val="28"/>
          <w:szCs w:val="24"/>
        </w:rPr>
        <w:t>Results</w:t>
      </w:r>
    </w:p>
    <w:p w14:paraId="76282E71" w14:textId="77777777" w:rsidR="00B01994" w:rsidRDefault="00A02FCB" w:rsidP="00A02FCB">
      <w:pPr>
        <w:pStyle w:val="NormalWeb"/>
        <w:spacing w:before="120" w:beforeAutospacing="0" w:after="120" w:afterAutospacing="0" w:line="276" w:lineRule="auto"/>
        <w:jc w:val="both"/>
        <w:rPr>
          <w:rFonts w:ascii="Arial" w:hAnsi="Arial" w:cs="Arial"/>
          <w:color w:val="252525"/>
          <w:sz w:val="20"/>
        </w:rPr>
      </w:pPr>
      <w:r w:rsidRPr="00A02FCB">
        <w:rPr>
          <w:rFonts w:ascii="Arial" w:hAnsi="Arial" w:cs="Arial"/>
          <w:color w:val="252525"/>
          <w:sz w:val="20"/>
        </w:rPr>
        <w:t xml:space="preserve">A total of 135 high-risk pregnant women were incorporated into the study. The median age was 30.5 ± 4.8, gestational age was 35.6 ± 4.6 weeks and BMI was 27.1 ± 3.9 kg / m2. </w:t>
      </w:r>
      <w:r w:rsidR="00984E40">
        <w:rPr>
          <w:rFonts w:ascii="Arial" w:hAnsi="Arial" w:cs="Arial"/>
          <w:color w:val="252525"/>
          <w:sz w:val="20"/>
        </w:rPr>
        <w:t xml:space="preserve">(Table I) </w:t>
      </w:r>
    </w:p>
    <w:p w14:paraId="28E9B53D" w14:textId="7150A5C1" w:rsidR="00B01994" w:rsidRPr="00B01994" w:rsidRDefault="00B01994" w:rsidP="00B01994">
      <w:pPr>
        <w:spacing w:before="120" w:after="120" w:line="276" w:lineRule="auto"/>
        <w:jc w:val="both"/>
        <w:rPr>
          <w:rFonts w:ascii="Arial" w:hAnsi="Arial" w:cs="Arial"/>
        </w:rPr>
      </w:pPr>
      <w:r w:rsidRPr="00B01994">
        <w:rPr>
          <w:rFonts w:ascii="Arial" w:hAnsi="Arial" w:cs="Arial"/>
        </w:rPr>
        <w:t>Distribution of qualitative variables</w:t>
      </w:r>
      <w:r w:rsidRPr="00B01994">
        <w:rPr>
          <w:rFonts w:ascii="Arial" w:hAnsi="Arial" w:cs="Arial"/>
        </w:rPr>
        <w:t xml:space="preserve"> including </w:t>
      </w:r>
      <w:r>
        <w:rPr>
          <w:rFonts w:ascii="Arial" w:hAnsi="Arial" w:cs="Arial"/>
        </w:rPr>
        <w:t>d</w:t>
      </w:r>
      <w:r w:rsidRPr="00B01994">
        <w:rPr>
          <w:rFonts w:ascii="Arial" w:hAnsi="Arial" w:cs="Arial"/>
        </w:rPr>
        <w:t>oppler velocimetry</w:t>
      </w:r>
      <w:r w:rsidRPr="00B01994">
        <w:rPr>
          <w:rFonts w:ascii="Arial" w:hAnsi="Arial" w:cs="Arial"/>
        </w:rPr>
        <w:t xml:space="preserve"> with and without </w:t>
      </w:r>
      <w:r>
        <w:rPr>
          <w:rFonts w:ascii="Arial" w:hAnsi="Arial" w:cs="Arial"/>
        </w:rPr>
        <w:t>including</w:t>
      </w:r>
      <w:r w:rsidRPr="00B01994">
        <w:rPr>
          <w:rFonts w:ascii="Arial" w:hAnsi="Arial" w:cs="Arial"/>
        </w:rPr>
        <w:t xml:space="preserve"> variables such as age, gest</w:t>
      </w:r>
      <w:r w:rsidRPr="00B01994">
        <w:rPr>
          <w:rFonts w:ascii="Arial" w:hAnsi="Arial" w:cs="Arial"/>
        </w:rPr>
        <w:t>ational age, BMI</w:t>
      </w:r>
      <w:r>
        <w:rPr>
          <w:rFonts w:ascii="Arial" w:hAnsi="Arial" w:cs="Arial"/>
        </w:rPr>
        <w:t xml:space="preserve">, anaemia, Obesity, </w:t>
      </w:r>
      <w:r w:rsidRPr="00B01994">
        <w:rPr>
          <w:rFonts w:ascii="Arial" w:hAnsi="Arial" w:cs="Arial"/>
        </w:rPr>
        <w:t>Diabetes Mellitus</w:t>
      </w:r>
      <w:r w:rsidRPr="00B01994">
        <w:rPr>
          <w:rFonts w:ascii="Arial" w:hAnsi="Arial" w:cs="Arial"/>
        </w:rPr>
        <w:t xml:space="preserve"> </w:t>
      </w:r>
      <w:r>
        <w:rPr>
          <w:rFonts w:ascii="Arial" w:hAnsi="Arial" w:cs="Arial"/>
        </w:rPr>
        <w:t>frequency and percentages were mentioned in Table II.</w:t>
      </w:r>
    </w:p>
    <w:p w14:paraId="15156CFE" w14:textId="23DA0E0E" w:rsidR="00984E40" w:rsidRDefault="00A02FCB" w:rsidP="00A02FCB">
      <w:pPr>
        <w:pStyle w:val="NormalWeb"/>
        <w:spacing w:before="120" w:beforeAutospacing="0" w:after="120" w:afterAutospacing="0" w:line="276" w:lineRule="auto"/>
        <w:jc w:val="both"/>
        <w:rPr>
          <w:rFonts w:ascii="Arial" w:hAnsi="Arial" w:cs="Arial"/>
          <w:color w:val="252525"/>
          <w:sz w:val="20"/>
        </w:rPr>
      </w:pPr>
      <w:r w:rsidRPr="00A02FCB">
        <w:rPr>
          <w:rFonts w:ascii="Arial" w:hAnsi="Arial" w:cs="Arial"/>
          <w:color w:val="252525"/>
          <w:sz w:val="20"/>
        </w:rPr>
        <w:t xml:space="preserve">While comparing the outcome in patients with Doppler velocimetry and without Doppler velocimetry </w:t>
      </w:r>
      <w:r w:rsidR="00ED619D">
        <w:rPr>
          <w:rFonts w:ascii="Arial" w:hAnsi="Arial" w:cs="Arial"/>
          <w:color w:val="252525"/>
          <w:sz w:val="20"/>
        </w:rPr>
        <w:t>with study variables are mentioned in table III.</w:t>
      </w:r>
      <w:r w:rsidRPr="00A02FCB">
        <w:rPr>
          <w:rFonts w:ascii="Arial" w:hAnsi="Arial" w:cs="Arial"/>
          <w:color w:val="252525"/>
          <w:sz w:val="20"/>
        </w:rPr>
        <w:t xml:space="preserve"> Patients who </w:t>
      </w:r>
      <w:r w:rsidRPr="00A02FCB">
        <w:rPr>
          <w:rFonts w:ascii="Arial" w:hAnsi="Arial" w:cs="Arial"/>
          <w:color w:val="252525"/>
          <w:sz w:val="20"/>
        </w:rPr>
        <w:lastRenderedPageBreak/>
        <w:t xml:space="preserve">underwent Doppler velocimetry with fetal outcome of good Apgar were 37(68.5%) and poor Apgar were 17(31.8%) and patients without Doppler Velocimetry with Good Apgar were 32(39.5%) and with poor Apgar were 49(60.4%). </w:t>
      </w:r>
    </w:p>
    <w:tbl>
      <w:tblPr>
        <w:tblStyle w:val="Style10"/>
        <w:tblW w:w="5066" w:type="dxa"/>
        <w:jc w:val="center"/>
        <w:tblInd w:w="0" w:type="dxa"/>
        <w:tblBorders>
          <w:top w:val="single" w:sz="4" w:space="0" w:color="auto"/>
          <w:bottom w:val="single" w:sz="4" w:space="0" w:color="auto"/>
          <w:insideH w:val="single" w:sz="4" w:space="0" w:color="auto"/>
        </w:tblBorders>
        <w:shd w:val="clear" w:color="auto" w:fill="EFFFFD"/>
        <w:tblLayout w:type="fixed"/>
        <w:tblLook w:val="04A0" w:firstRow="1" w:lastRow="0" w:firstColumn="1" w:lastColumn="0" w:noHBand="0" w:noVBand="1"/>
      </w:tblPr>
      <w:tblGrid>
        <w:gridCol w:w="1620"/>
        <w:gridCol w:w="1260"/>
        <w:gridCol w:w="1170"/>
        <w:gridCol w:w="1016"/>
      </w:tblGrid>
      <w:tr w:rsidR="00984E40" w:rsidRPr="00744AE4" w14:paraId="136342BF" w14:textId="77777777" w:rsidTr="008E688E">
        <w:trPr>
          <w:cantSplit/>
          <w:trHeight w:val="54"/>
          <w:jc w:val="center"/>
        </w:trPr>
        <w:tc>
          <w:tcPr>
            <w:tcW w:w="5066" w:type="dxa"/>
            <w:gridSpan w:val="4"/>
            <w:shd w:val="clear" w:color="auto" w:fill="EFFFFD"/>
            <w:vAlign w:val="center"/>
          </w:tcPr>
          <w:p w14:paraId="64C5CD56" w14:textId="1CBD155C" w:rsidR="00984E40" w:rsidRPr="00984E40" w:rsidRDefault="00984E40" w:rsidP="0005055F">
            <w:pPr>
              <w:ind w:left="133"/>
              <w:jc w:val="both"/>
              <w:rPr>
                <w:rFonts w:ascii="Arial" w:eastAsia="Times New Roman" w:hAnsi="Arial" w:cs="Arial"/>
                <w:b/>
                <w:color w:val="000000"/>
                <w:sz w:val="18"/>
                <w:szCs w:val="24"/>
              </w:rPr>
            </w:pPr>
            <w:r w:rsidRPr="00984E40">
              <w:rPr>
                <w:rFonts w:ascii="Arial" w:eastAsia="Times New Roman" w:hAnsi="Arial" w:cs="Arial"/>
                <w:b/>
                <w:color w:val="000000"/>
                <w:sz w:val="18"/>
                <w:szCs w:val="24"/>
              </w:rPr>
              <w:t>Table I: Descriptive statistics of study subjects</w:t>
            </w:r>
            <w:r>
              <w:rPr>
                <w:rFonts w:ascii="Arial" w:eastAsia="Times New Roman" w:hAnsi="Arial" w:cs="Arial"/>
                <w:b/>
                <w:color w:val="000000"/>
                <w:sz w:val="18"/>
                <w:szCs w:val="24"/>
              </w:rPr>
              <w:t>.</w:t>
            </w:r>
          </w:p>
        </w:tc>
      </w:tr>
      <w:tr w:rsidR="00D20251" w:rsidRPr="00744AE4" w14:paraId="0EB49DA3" w14:textId="77777777" w:rsidTr="008E688E">
        <w:trPr>
          <w:cantSplit/>
          <w:trHeight w:val="423"/>
          <w:jc w:val="center"/>
        </w:trPr>
        <w:tc>
          <w:tcPr>
            <w:tcW w:w="1620" w:type="dxa"/>
            <w:shd w:val="clear" w:color="auto" w:fill="EFFFFD"/>
            <w:vAlign w:val="center"/>
          </w:tcPr>
          <w:p w14:paraId="62045F71" w14:textId="77777777" w:rsidR="00984E40" w:rsidRPr="00984E40" w:rsidRDefault="00984E40" w:rsidP="0005055F">
            <w:pPr>
              <w:jc w:val="center"/>
              <w:rPr>
                <w:rFonts w:ascii="Arial" w:eastAsia="Times New Roman" w:hAnsi="Arial" w:cs="Arial"/>
                <w:b/>
                <w:color w:val="000000"/>
                <w:sz w:val="18"/>
                <w:szCs w:val="24"/>
              </w:rPr>
            </w:pPr>
            <w:r w:rsidRPr="00984E40">
              <w:rPr>
                <w:rFonts w:ascii="Arial" w:eastAsia="Times New Roman" w:hAnsi="Arial" w:cs="Arial"/>
                <w:b/>
                <w:color w:val="000000"/>
                <w:sz w:val="18"/>
                <w:szCs w:val="24"/>
              </w:rPr>
              <w:t>Study Variables</w:t>
            </w:r>
          </w:p>
        </w:tc>
        <w:tc>
          <w:tcPr>
            <w:tcW w:w="1260" w:type="dxa"/>
            <w:shd w:val="clear" w:color="auto" w:fill="EFFFFD"/>
            <w:vAlign w:val="center"/>
          </w:tcPr>
          <w:p w14:paraId="5CCE6BE2" w14:textId="77777777" w:rsidR="00984E40" w:rsidRPr="00984E40" w:rsidRDefault="00984E40" w:rsidP="0005055F">
            <w:pPr>
              <w:jc w:val="center"/>
              <w:rPr>
                <w:rFonts w:ascii="Arial" w:eastAsia="Times New Roman" w:hAnsi="Arial" w:cs="Arial"/>
                <w:b/>
                <w:color w:val="000000"/>
                <w:sz w:val="18"/>
                <w:szCs w:val="24"/>
                <w:highlight w:val="white"/>
              </w:rPr>
            </w:pPr>
            <w:r w:rsidRPr="00984E40">
              <w:rPr>
                <w:rFonts w:ascii="Arial" w:eastAsia="Times New Roman" w:hAnsi="Arial" w:cs="Arial"/>
                <w:b/>
                <w:color w:val="000000"/>
                <w:sz w:val="18"/>
                <w:szCs w:val="24"/>
                <w:highlight w:val="white"/>
              </w:rPr>
              <w:t>With Doppler velocimetry</w:t>
            </w:r>
          </w:p>
        </w:tc>
        <w:tc>
          <w:tcPr>
            <w:tcW w:w="1170" w:type="dxa"/>
            <w:shd w:val="clear" w:color="auto" w:fill="EFFFFD"/>
            <w:vAlign w:val="center"/>
          </w:tcPr>
          <w:p w14:paraId="760DA446" w14:textId="77777777" w:rsidR="00984E40" w:rsidRPr="00984E40" w:rsidRDefault="00984E40" w:rsidP="0005055F">
            <w:pPr>
              <w:jc w:val="center"/>
              <w:rPr>
                <w:rFonts w:ascii="Arial" w:eastAsia="Times New Roman" w:hAnsi="Arial" w:cs="Arial"/>
                <w:b/>
                <w:color w:val="000000"/>
                <w:sz w:val="18"/>
                <w:szCs w:val="24"/>
              </w:rPr>
            </w:pPr>
            <w:r w:rsidRPr="00984E40">
              <w:rPr>
                <w:rFonts w:ascii="Arial" w:eastAsia="Times New Roman" w:hAnsi="Arial" w:cs="Arial"/>
                <w:b/>
                <w:color w:val="000000"/>
                <w:sz w:val="18"/>
                <w:szCs w:val="24"/>
                <w:highlight w:val="white"/>
              </w:rPr>
              <w:t>Without Doppler velocimetry</w:t>
            </w:r>
          </w:p>
        </w:tc>
        <w:tc>
          <w:tcPr>
            <w:tcW w:w="1016" w:type="dxa"/>
            <w:shd w:val="clear" w:color="auto" w:fill="EFFFFD"/>
            <w:vAlign w:val="center"/>
          </w:tcPr>
          <w:p w14:paraId="04641635" w14:textId="77777777" w:rsidR="00984E40" w:rsidRPr="00984E40" w:rsidRDefault="00984E40" w:rsidP="0005055F">
            <w:pPr>
              <w:jc w:val="center"/>
              <w:rPr>
                <w:rFonts w:ascii="Arial" w:eastAsia="Times New Roman" w:hAnsi="Arial" w:cs="Arial"/>
                <w:b/>
                <w:color w:val="000000"/>
                <w:sz w:val="18"/>
                <w:szCs w:val="24"/>
              </w:rPr>
            </w:pPr>
            <w:r w:rsidRPr="00984E40">
              <w:rPr>
                <w:rFonts w:ascii="Arial" w:eastAsia="Times New Roman" w:hAnsi="Arial" w:cs="Arial"/>
                <w:b/>
                <w:color w:val="000000"/>
                <w:sz w:val="18"/>
                <w:szCs w:val="24"/>
              </w:rPr>
              <w:t>Total</w:t>
            </w:r>
          </w:p>
        </w:tc>
      </w:tr>
      <w:tr w:rsidR="00D20251" w:rsidRPr="00744AE4" w14:paraId="7D082A7C" w14:textId="77777777" w:rsidTr="008E688E">
        <w:trPr>
          <w:cantSplit/>
          <w:trHeight w:val="338"/>
          <w:jc w:val="center"/>
        </w:trPr>
        <w:tc>
          <w:tcPr>
            <w:tcW w:w="1620" w:type="dxa"/>
            <w:shd w:val="clear" w:color="auto" w:fill="EFFFFD"/>
            <w:vAlign w:val="center"/>
          </w:tcPr>
          <w:p w14:paraId="42103A66" w14:textId="77777777" w:rsidR="00984E40" w:rsidRPr="00984E40" w:rsidRDefault="00984E40" w:rsidP="0005055F">
            <w:pPr>
              <w:jc w:val="center"/>
              <w:rPr>
                <w:rFonts w:ascii="Arial" w:eastAsia="Times New Roman" w:hAnsi="Arial" w:cs="Arial"/>
                <w:color w:val="000000"/>
                <w:sz w:val="18"/>
                <w:szCs w:val="24"/>
              </w:rPr>
            </w:pPr>
            <w:r w:rsidRPr="00984E40">
              <w:rPr>
                <w:rFonts w:ascii="Arial" w:eastAsia="Times New Roman" w:hAnsi="Arial" w:cs="Arial"/>
                <w:color w:val="000000"/>
                <w:sz w:val="18"/>
                <w:szCs w:val="24"/>
              </w:rPr>
              <w:t>Age (years)</w:t>
            </w:r>
          </w:p>
        </w:tc>
        <w:tc>
          <w:tcPr>
            <w:tcW w:w="1260" w:type="dxa"/>
            <w:shd w:val="clear" w:color="auto" w:fill="EFFFFD"/>
            <w:vAlign w:val="center"/>
          </w:tcPr>
          <w:p w14:paraId="039D4023" w14:textId="77777777" w:rsidR="00984E40" w:rsidRPr="00744AE4" w:rsidRDefault="00984E40" w:rsidP="0005055F">
            <w:pPr>
              <w:jc w:val="center"/>
              <w:rPr>
                <w:rFonts w:ascii="Arial" w:eastAsia="Times New Roman" w:hAnsi="Arial" w:cs="Arial"/>
                <w:color w:val="000000"/>
                <w:sz w:val="18"/>
                <w:szCs w:val="24"/>
              </w:rPr>
            </w:pPr>
            <w:r w:rsidRPr="00744AE4">
              <w:rPr>
                <w:rFonts w:ascii="Arial" w:eastAsia="Times New Roman" w:hAnsi="Arial" w:cs="Arial"/>
                <w:color w:val="000000"/>
                <w:sz w:val="18"/>
                <w:szCs w:val="24"/>
              </w:rPr>
              <w:t>30.2±-4.5</w:t>
            </w:r>
          </w:p>
        </w:tc>
        <w:tc>
          <w:tcPr>
            <w:tcW w:w="1170" w:type="dxa"/>
            <w:shd w:val="clear" w:color="auto" w:fill="EFFFFD"/>
            <w:vAlign w:val="center"/>
          </w:tcPr>
          <w:p w14:paraId="42B23377" w14:textId="77777777" w:rsidR="00984E40" w:rsidRPr="00744AE4" w:rsidRDefault="00984E40" w:rsidP="0005055F">
            <w:pPr>
              <w:jc w:val="center"/>
              <w:rPr>
                <w:rFonts w:ascii="Arial" w:eastAsia="Times New Roman" w:hAnsi="Arial" w:cs="Arial"/>
                <w:color w:val="000000"/>
                <w:sz w:val="18"/>
                <w:szCs w:val="24"/>
              </w:rPr>
            </w:pPr>
            <w:r w:rsidRPr="00744AE4">
              <w:rPr>
                <w:rFonts w:ascii="Arial" w:eastAsia="Times New Roman" w:hAnsi="Arial" w:cs="Arial"/>
                <w:color w:val="000000"/>
                <w:sz w:val="18"/>
                <w:szCs w:val="24"/>
              </w:rPr>
              <w:t>31.9±4.7</w:t>
            </w:r>
          </w:p>
        </w:tc>
        <w:tc>
          <w:tcPr>
            <w:tcW w:w="1016" w:type="dxa"/>
            <w:shd w:val="clear" w:color="auto" w:fill="EFFFFD"/>
            <w:vAlign w:val="center"/>
          </w:tcPr>
          <w:p w14:paraId="496D3146" w14:textId="77777777" w:rsidR="00984E40" w:rsidRPr="00744AE4" w:rsidRDefault="00984E40" w:rsidP="0005055F">
            <w:pPr>
              <w:jc w:val="center"/>
              <w:rPr>
                <w:rFonts w:ascii="Arial" w:eastAsia="Times New Roman" w:hAnsi="Arial" w:cs="Arial"/>
                <w:color w:val="000000"/>
                <w:sz w:val="18"/>
                <w:szCs w:val="24"/>
              </w:rPr>
            </w:pPr>
            <w:r w:rsidRPr="00744AE4">
              <w:rPr>
                <w:rFonts w:ascii="Arial" w:eastAsia="Times New Roman" w:hAnsi="Arial" w:cs="Arial"/>
                <w:color w:val="000000"/>
                <w:sz w:val="18"/>
                <w:szCs w:val="24"/>
              </w:rPr>
              <w:t>30.5±4.8</w:t>
            </w:r>
          </w:p>
        </w:tc>
      </w:tr>
      <w:tr w:rsidR="00D20251" w:rsidRPr="00744AE4" w14:paraId="40E23652" w14:textId="77777777" w:rsidTr="008E688E">
        <w:trPr>
          <w:cantSplit/>
          <w:trHeight w:val="538"/>
          <w:jc w:val="center"/>
        </w:trPr>
        <w:tc>
          <w:tcPr>
            <w:tcW w:w="1620" w:type="dxa"/>
            <w:shd w:val="clear" w:color="auto" w:fill="EFFFFD"/>
            <w:vAlign w:val="center"/>
          </w:tcPr>
          <w:p w14:paraId="3D52D201" w14:textId="77777777" w:rsidR="00984E40" w:rsidRPr="00984E40" w:rsidRDefault="00984E40" w:rsidP="0005055F">
            <w:pPr>
              <w:jc w:val="center"/>
              <w:rPr>
                <w:rFonts w:ascii="Arial" w:eastAsia="Times New Roman" w:hAnsi="Arial" w:cs="Arial"/>
                <w:color w:val="000000"/>
                <w:sz w:val="18"/>
                <w:szCs w:val="24"/>
              </w:rPr>
            </w:pPr>
            <w:r w:rsidRPr="00984E40">
              <w:rPr>
                <w:rFonts w:ascii="Arial" w:eastAsia="Times New Roman" w:hAnsi="Arial" w:cs="Arial"/>
                <w:color w:val="000000"/>
                <w:sz w:val="18"/>
                <w:szCs w:val="24"/>
              </w:rPr>
              <w:t>Gestational age at presentation (in week)</w:t>
            </w:r>
          </w:p>
        </w:tc>
        <w:tc>
          <w:tcPr>
            <w:tcW w:w="1260" w:type="dxa"/>
            <w:shd w:val="clear" w:color="auto" w:fill="EFFFFD"/>
            <w:vAlign w:val="center"/>
          </w:tcPr>
          <w:p w14:paraId="2D4F4D0D" w14:textId="77777777" w:rsidR="00984E40" w:rsidRPr="00744AE4" w:rsidRDefault="00984E40" w:rsidP="0005055F">
            <w:pPr>
              <w:jc w:val="center"/>
              <w:rPr>
                <w:rFonts w:ascii="Arial" w:eastAsia="Times New Roman" w:hAnsi="Arial" w:cs="Arial"/>
                <w:color w:val="000000"/>
                <w:sz w:val="18"/>
                <w:szCs w:val="24"/>
              </w:rPr>
            </w:pPr>
            <w:r w:rsidRPr="00744AE4">
              <w:rPr>
                <w:rFonts w:ascii="Arial" w:eastAsia="Times New Roman" w:hAnsi="Arial" w:cs="Arial"/>
                <w:color w:val="000000"/>
                <w:sz w:val="18"/>
                <w:szCs w:val="24"/>
              </w:rPr>
              <w:t>24.6±3.5</w:t>
            </w:r>
          </w:p>
        </w:tc>
        <w:tc>
          <w:tcPr>
            <w:tcW w:w="1170" w:type="dxa"/>
            <w:shd w:val="clear" w:color="auto" w:fill="EFFFFD"/>
            <w:vAlign w:val="center"/>
          </w:tcPr>
          <w:p w14:paraId="564BB9A6" w14:textId="77777777" w:rsidR="00984E40" w:rsidRPr="00744AE4" w:rsidRDefault="00984E40" w:rsidP="0005055F">
            <w:pPr>
              <w:jc w:val="center"/>
              <w:rPr>
                <w:rFonts w:ascii="Arial" w:eastAsia="Times New Roman" w:hAnsi="Arial" w:cs="Arial"/>
                <w:color w:val="000000"/>
                <w:sz w:val="18"/>
                <w:szCs w:val="24"/>
              </w:rPr>
            </w:pPr>
            <w:r w:rsidRPr="00744AE4">
              <w:rPr>
                <w:rFonts w:ascii="Arial" w:eastAsia="Times New Roman" w:hAnsi="Arial" w:cs="Arial"/>
                <w:color w:val="000000"/>
                <w:sz w:val="18"/>
                <w:szCs w:val="24"/>
              </w:rPr>
              <w:t>27.8±4.6</w:t>
            </w:r>
          </w:p>
        </w:tc>
        <w:tc>
          <w:tcPr>
            <w:tcW w:w="1016" w:type="dxa"/>
            <w:shd w:val="clear" w:color="auto" w:fill="EFFFFD"/>
            <w:vAlign w:val="center"/>
          </w:tcPr>
          <w:p w14:paraId="321DEB8C" w14:textId="77777777" w:rsidR="00984E40" w:rsidRPr="00744AE4" w:rsidRDefault="00984E40" w:rsidP="0005055F">
            <w:pPr>
              <w:jc w:val="center"/>
              <w:rPr>
                <w:rFonts w:ascii="Arial" w:eastAsia="Times New Roman" w:hAnsi="Arial" w:cs="Arial"/>
                <w:color w:val="000000"/>
                <w:sz w:val="18"/>
                <w:szCs w:val="24"/>
              </w:rPr>
            </w:pPr>
            <w:r w:rsidRPr="00744AE4">
              <w:rPr>
                <w:rFonts w:ascii="Arial" w:eastAsia="Times New Roman" w:hAnsi="Arial" w:cs="Arial"/>
                <w:color w:val="000000"/>
                <w:sz w:val="18"/>
                <w:szCs w:val="24"/>
              </w:rPr>
              <w:t>26.8±5.1</w:t>
            </w:r>
          </w:p>
        </w:tc>
      </w:tr>
      <w:tr w:rsidR="00D20251" w:rsidRPr="00744AE4" w14:paraId="09654B52" w14:textId="77777777" w:rsidTr="008E688E">
        <w:trPr>
          <w:cantSplit/>
          <w:trHeight w:val="291"/>
          <w:jc w:val="center"/>
        </w:trPr>
        <w:tc>
          <w:tcPr>
            <w:tcW w:w="1620" w:type="dxa"/>
            <w:shd w:val="clear" w:color="auto" w:fill="EFFFFD"/>
            <w:vAlign w:val="center"/>
          </w:tcPr>
          <w:p w14:paraId="414AC72C" w14:textId="77777777" w:rsidR="00984E40" w:rsidRPr="00984E40" w:rsidRDefault="00984E40" w:rsidP="0005055F">
            <w:pPr>
              <w:jc w:val="center"/>
              <w:rPr>
                <w:rFonts w:ascii="Arial" w:eastAsia="Times New Roman" w:hAnsi="Arial" w:cs="Arial"/>
                <w:color w:val="000000"/>
                <w:sz w:val="18"/>
                <w:szCs w:val="24"/>
              </w:rPr>
            </w:pPr>
            <w:r w:rsidRPr="00984E40">
              <w:rPr>
                <w:rFonts w:ascii="Arial" w:eastAsia="Times New Roman" w:hAnsi="Arial" w:cs="Arial"/>
                <w:color w:val="000000"/>
                <w:sz w:val="18"/>
                <w:szCs w:val="24"/>
              </w:rPr>
              <w:t>Gestational age</w:t>
            </w:r>
          </w:p>
        </w:tc>
        <w:tc>
          <w:tcPr>
            <w:tcW w:w="1260" w:type="dxa"/>
            <w:shd w:val="clear" w:color="auto" w:fill="EFFFFD"/>
            <w:vAlign w:val="center"/>
          </w:tcPr>
          <w:p w14:paraId="6CC7C596" w14:textId="77777777" w:rsidR="00984E40" w:rsidRPr="00744AE4" w:rsidRDefault="00984E40" w:rsidP="0005055F">
            <w:pPr>
              <w:jc w:val="center"/>
              <w:rPr>
                <w:rFonts w:ascii="Arial" w:eastAsia="Times New Roman" w:hAnsi="Arial" w:cs="Arial"/>
                <w:color w:val="000000"/>
                <w:sz w:val="18"/>
                <w:szCs w:val="24"/>
              </w:rPr>
            </w:pPr>
            <w:r w:rsidRPr="00744AE4">
              <w:rPr>
                <w:rFonts w:ascii="Arial" w:eastAsia="Times New Roman" w:hAnsi="Arial" w:cs="Arial"/>
                <w:color w:val="000000"/>
                <w:sz w:val="18"/>
                <w:szCs w:val="24"/>
              </w:rPr>
              <w:t>36.2±3.9</w:t>
            </w:r>
          </w:p>
        </w:tc>
        <w:tc>
          <w:tcPr>
            <w:tcW w:w="1170" w:type="dxa"/>
            <w:shd w:val="clear" w:color="auto" w:fill="EFFFFD"/>
            <w:vAlign w:val="center"/>
          </w:tcPr>
          <w:p w14:paraId="46F40D31" w14:textId="77777777" w:rsidR="00984E40" w:rsidRPr="00744AE4" w:rsidRDefault="00984E40" w:rsidP="0005055F">
            <w:pPr>
              <w:jc w:val="center"/>
              <w:rPr>
                <w:rFonts w:ascii="Arial" w:eastAsia="Times New Roman" w:hAnsi="Arial" w:cs="Arial"/>
                <w:color w:val="000000"/>
                <w:sz w:val="18"/>
                <w:szCs w:val="24"/>
              </w:rPr>
            </w:pPr>
            <w:r w:rsidRPr="00744AE4">
              <w:rPr>
                <w:rFonts w:ascii="Arial" w:eastAsia="Times New Roman" w:hAnsi="Arial" w:cs="Arial"/>
                <w:color w:val="000000"/>
                <w:sz w:val="18"/>
                <w:szCs w:val="24"/>
              </w:rPr>
              <w:t>37.5±4.1</w:t>
            </w:r>
          </w:p>
        </w:tc>
        <w:tc>
          <w:tcPr>
            <w:tcW w:w="1016" w:type="dxa"/>
            <w:shd w:val="clear" w:color="auto" w:fill="EFFFFD"/>
            <w:vAlign w:val="center"/>
          </w:tcPr>
          <w:p w14:paraId="1BAAFAD4" w14:textId="77777777" w:rsidR="00984E40" w:rsidRPr="00744AE4" w:rsidRDefault="00984E40" w:rsidP="0005055F">
            <w:pPr>
              <w:jc w:val="center"/>
              <w:rPr>
                <w:rFonts w:ascii="Arial" w:eastAsia="Times New Roman" w:hAnsi="Arial" w:cs="Arial"/>
                <w:color w:val="000000"/>
                <w:sz w:val="18"/>
                <w:szCs w:val="24"/>
              </w:rPr>
            </w:pPr>
            <w:r w:rsidRPr="00744AE4">
              <w:rPr>
                <w:rFonts w:ascii="Arial" w:eastAsia="Times New Roman" w:hAnsi="Arial" w:cs="Arial"/>
                <w:color w:val="000000"/>
                <w:sz w:val="18"/>
                <w:szCs w:val="24"/>
              </w:rPr>
              <w:t>35.6±4.6</w:t>
            </w:r>
          </w:p>
        </w:tc>
      </w:tr>
      <w:tr w:rsidR="00D20251" w:rsidRPr="00744AE4" w14:paraId="2EDF53A0" w14:textId="77777777" w:rsidTr="008E688E">
        <w:trPr>
          <w:cantSplit/>
          <w:trHeight w:val="237"/>
          <w:jc w:val="center"/>
        </w:trPr>
        <w:tc>
          <w:tcPr>
            <w:tcW w:w="1620" w:type="dxa"/>
            <w:shd w:val="clear" w:color="auto" w:fill="EFFFFD"/>
            <w:vAlign w:val="center"/>
          </w:tcPr>
          <w:p w14:paraId="0E073407" w14:textId="77777777" w:rsidR="00984E40" w:rsidRPr="00984E40" w:rsidRDefault="00984E40" w:rsidP="0005055F">
            <w:pPr>
              <w:jc w:val="center"/>
              <w:rPr>
                <w:rFonts w:ascii="Arial" w:eastAsia="Times New Roman" w:hAnsi="Arial" w:cs="Arial"/>
                <w:color w:val="000000"/>
                <w:sz w:val="18"/>
                <w:szCs w:val="24"/>
              </w:rPr>
            </w:pPr>
            <w:r w:rsidRPr="00984E40">
              <w:rPr>
                <w:rFonts w:ascii="Arial" w:eastAsia="Times New Roman" w:hAnsi="Arial" w:cs="Arial"/>
                <w:color w:val="000000"/>
                <w:sz w:val="18"/>
                <w:szCs w:val="24"/>
              </w:rPr>
              <w:t>BMI</w:t>
            </w:r>
          </w:p>
        </w:tc>
        <w:tc>
          <w:tcPr>
            <w:tcW w:w="1260" w:type="dxa"/>
            <w:shd w:val="clear" w:color="auto" w:fill="EFFFFD"/>
            <w:vAlign w:val="center"/>
          </w:tcPr>
          <w:p w14:paraId="45639C9A" w14:textId="77777777" w:rsidR="00984E40" w:rsidRPr="00744AE4" w:rsidRDefault="00984E40" w:rsidP="0005055F">
            <w:pPr>
              <w:jc w:val="center"/>
              <w:rPr>
                <w:rFonts w:ascii="Arial" w:eastAsia="Times New Roman" w:hAnsi="Arial" w:cs="Arial"/>
                <w:color w:val="000000"/>
                <w:sz w:val="18"/>
                <w:szCs w:val="24"/>
              </w:rPr>
            </w:pPr>
            <w:r w:rsidRPr="00744AE4">
              <w:rPr>
                <w:rFonts w:ascii="Arial" w:eastAsia="Times New Roman" w:hAnsi="Arial" w:cs="Arial"/>
                <w:color w:val="000000"/>
                <w:sz w:val="18"/>
                <w:szCs w:val="24"/>
              </w:rPr>
              <w:t>28.1±3.21</w:t>
            </w:r>
          </w:p>
        </w:tc>
        <w:tc>
          <w:tcPr>
            <w:tcW w:w="1170" w:type="dxa"/>
            <w:shd w:val="clear" w:color="auto" w:fill="EFFFFD"/>
            <w:vAlign w:val="center"/>
          </w:tcPr>
          <w:p w14:paraId="197B924B" w14:textId="77777777" w:rsidR="00984E40" w:rsidRPr="00744AE4" w:rsidRDefault="00984E40" w:rsidP="0005055F">
            <w:pPr>
              <w:jc w:val="center"/>
              <w:rPr>
                <w:rFonts w:ascii="Arial" w:eastAsia="Times New Roman" w:hAnsi="Arial" w:cs="Arial"/>
                <w:color w:val="000000"/>
                <w:sz w:val="18"/>
                <w:szCs w:val="24"/>
              </w:rPr>
            </w:pPr>
            <w:r w:rsidRPr="00744AE4">
              <w:rPr>
                <w:rFonts w:ascii="Arial" w:eastAsia="Times New Roman" w:hAnsi="Arial" w:cs="Arial"/>
                <w:color w:val="000000"/>
                <w:sz w:val="18"/>
                <w:szCs w:val="24"/>
              </w:rPr>
              <w:t>27.4±3.54</w:t>
            </w:r>
          </w:p>
        </w:tc>
        <w:tc>
          <w:tcPr>
            <w:tcW w:w="1016" w:type="dxa"/>
            <w:shd w:val="clear" w:color="auto" w:fill="EFFFFD"/>
            <w:vAlign w:val="center"/>
          </w:tcPr>
          <w:p w14:paraId="34A812A0" w14:textId="77777777" w:rsidR="00984E40" w:rsidRPr="00744AE4" w:rsidRDefault="00984E40" w:rsidP="0005055F">
            <w:pPr>
              <w:jc w:val="center"/>
              <w:rPr>
                <w:rFonts w:ascii="Arial" w:eastAsia="Times New Roman" w:hAnsi="Arial" w:cs="Arial"/>
                <w:color w:val="000000"/>
                <w:sz w:val="18"/>
                <w:szCs w:val="24"/>
              </w:rPr>
            </w:pPr>
            <w:r w:rsidRPr="00744AE4">
              <w:rPr>
                <w:rFonts w:ascii="Arial" w:eastAsia="Times New Roman" w:hAnsi="Arial" w:cs="Arial"/>
                <w:color w:val="000000"/>
                <w:sz w:val="18"/>
                <w:szCs w:val="24"/>
              </w:rPr>
              <w:t>27.1±3.9</w:t>
            </w:r>
          </w:p>
        </w:tc>
      </w:tr>
    </w:tbl>
    <w:tbl>
      <w:tblPr>
        <w:tblStyle w:val="Style11"/>
        <w:tblpPr w:leftFromText="180" w:rightFromText="180" w:vertAnchor="text" w:horzAnchor="margin" w:tblpY="305"/>
        <w:tblW w:w="5028" w:type="dxa"/>
        <w:tblInd w:w="0" w:type="dxa"/>
        <w:tblBorders>
          <w:top w:val="single" w:sz="4" w:space="0" w:color="auto"/>
          <w:bottom w:val="single" w:sz="4" w:space="0" w:color="auto"/>
          <w:insideH w:val="single" w:sz="4" w:space="0" w:color="auto"/>
        </w:tblBorders>
        <w:shd w:val="clear" w:color="auto" w:fill="EFFFFD"/>
        <w:tblLayout w:type="fixed"/>
        <w:tblLook w:val="04A0" w:firstRow="1" w:lastRow="0" w:firstColumn="1" w:lastColumn="0" w:noHBand="0" w:noVBand="1"/>
      </w:tblPr>
      <w:tblGrid>
        <w:gridCol w:w="2426"/>
        <w:gridCol w:w="2602"/>
      </w:tblGrid>
      <w:tr w:rsidR="00D20251" w:rsidRPr="00D20251" w14:paraId="41F49B87" w14:textId="77777777" w:rsidTr="008E688E">
        <w:tc>
          <w:tcPr>
            <w:tcW w:w="5028" w:type="dxa"/>
            <w:gridSpan w:val="2"/>
            <w:shd w:val="clear" w:color="auto" w:fill="EFFFFD"/>
          </w:tcPr>
          <w:p w14:paraId="2345A5C1" w14:textId="7D458682" w:rsidR="00D20251" w:rsidRPr="00D20251" w:rsidRDefault="00D20251" w:rsidP="00D20251">
            <w:pPr>
              <w:jc w:val="both"/>
              <w:rPr>
                <w:rFonts w:ascii="Arial" w:eastAsia="Times New Roman" w:hAnsi="Arial" w:cs="Arial"/>
                <w:b/>
                <w:color w:val="000000"/>
                <w:sz w:val="18"/>
                <w:szCs w:val="24"/>
              </w:rPr>
            </w:pPr>
            <w:r w:rsidRPr="00D20251">
              <w:rPr>
                <w:rFonts w:ascii="Arial" w:eastAsia="Times New Roman" w:hAnsi="Arial" w:cs="Arial"/>
                <w:b/>
                <w:color w:val="000000"/>
                <w:sz w:val="18"/>
                <w:szCs w:val="24"/>
              </w:rPr>
              <w:t>Table II: Distribution of qualitative variables</w:t>
            </w:r>
            <w:r>
              <w:rPr>
                <w:rFonts w:ascii="Arial" w:eastAsia="Times New Roman" w:hAnsi="Arial" w:cs="Arial"/>
                <w:b/>
                <w:color w:val="000000"/>
                <w:sz w:val="18"/>
                <w:szCs w:val="24"/>
              </w:rPr>
              <w:t>.</w:t>
            </w:r>
          </w:p>
        </w:tc>
      </w:tr>
      <w:tr w:rsidR="00D20251" w:rsidRPr="00D20251" w14:paraId="52E4C427" w14:textId="77777777" w:rsidTr="008E688E">
        <w:tc>
          <w:tcPr>
            <w:tcW w:w="2426" w:type="dxa"/>
            <w:shd w:val="clear" w:color="auto" w:fill="EFFFFD"/>
          </w:tcPr>
          <w:p w14:paraId="5FFF6FA5" w14:textId="77777777" w:rsidR="00D20251" w:rsidRPr="00D20251" w:rsidRDefault="00D20251" w:rsidP="00D20251">
            <w:pPr>
              <w:jc w:val="both"/>
              <w:rPr>
                <w:rFonts w:ascii="Arial" w:eastAsia="Times New Roman" w:hAnsi="Arial" w:cs="Arial"/>
                <w:b/>
                <w:color w:val="000000"/>
                <w:sz w:val="18"/>
                <w:szCs w:val="24"/>
              </w:rPr>
            </w:pPr>
            <w:r w:rsidRPr="00D20251">
              <w:rPr>
                <w:rFonts w:ascii="Arial" w:eastAsia="Times New Roman" w:hAnsi="Arial" w:cs="Arial"/>
                <w:b/>
                <w:color w:val="000000"/>
                <w:sz w:val="18"/>
                <w:szCs w:val="24"/>
              </w:rPr>
              <w:t>Study variables</w:t>
            </w:r>
          </w:p>
        </w:tc>
        <w:tc>
          <w:tcPr>
            <w:tcW w:w="2602" w:type="dxa"/>
            <w:shd w:val="clear" w:color="auto" w:fill="EFFFFD"/>
          </w:tcPr>
          <w:p w14:paraId="656AF278" w14:textId="77777777" w:rsidR="00D20251" w:rsidRPr="00D20251" w:rsidRDefault="00D20251" w:rsidP="00D20251">
            <w:pPr>
              <w:jc w:val="center"/>
              <w:rPr>
                <w:rFonts w:ascii="Arial" w:eastAsia="Times New Roman" w:hAnsi="Arial" w:cs="Arial"/>
                <w:b/>
                <w:color w:val="000000"/>
                <w:sz w:val="18"/>
                <w:szCs w:val="24"/>
              </w:rPr>
            </w:pPr>
            <w:r w:rsidRPr="00D20251">
              <w:rPr>
                <w:rFonts w:ascii="Arial" w:eastAsia="Times New Roman" w:hAnsi="Arial" w:cs="Arial"/>
                <w:b/>
                <w:color w:val="000000"/>
                <w:sz w:val="18"/>
                <w:szCs w:val="24"/>
              </w:rPr>
              <w:t>N (%)</w:t>
            </w:r>
          </w:p>
        </w:tc>
      </w:tr>
      <w:tr w:rsidR="00D20251" w:rsidRPr="00D20251" w14:paraId="26B56AC3" w14:textId="77777777" w:rsidTr="008E688E">
        <w:tc>
          <w:tcPr>
            <w:tcW w:w="2426" w:type="dxa"/>
            <w:shd w:val="clear" w:color="auto" w:fill="EFFFFD"/>
          </w:tcPr>
          <w:p w14:paraId="2D45EEDA" w14:textId="77777777" w:rsidR="00D20251" w:rsidRPr="00D20251" w:rsidRDefault="00D20251" w:rsidP="00D20251">
            <w:pPr>
              <w:jc w:val="both"/>
              <w:rPr>
                <w:rFonts w:ascii="Arial" w:eastAsia="Times New Roman" w:hAnsi="Arial" w:cs="Arial"/>
                <w:b/>
                <w:color w:val="000000"/>
                <w:sz w:val="18"/>
                <w:szCs w:val="24"/>
              </w:rPr>
            </w:pPr>
            <w:r w:rsidRPr="00D20251">
              <w:rPr>
                <w:rFonts w:ascii="Arial" w:eastAsia="Times New Roman" w:hAnsi="Arial" w:cs="Arial"/>
                <w:b/>
                <w:color w:val="000000"/>
                <w:sz w:val="18"/>
                <w:szCs w:val="24"/>
              </w:rPr>
              <w:t>Doppler velocimetry</w:t>
            </w:r>
          </w:p>
          <w:p w14:paraId="6EE8DD23" w14:textId="77777777" w:rsidR="00D20251" w:rsidRPr="00D20251" w:rsidRDefault="00D20251" w:rsidP="00D20251">
            <w:pPr>
              <w:ind w:left="720"/>
              <w:jc w:val="both"/>
              <w:rPr>
                <w:rFonts w:ascii="Arial" w:hAnsi="Arial" w:cs="Arial"/>
                <w:color w:val="000000"/>
                <w:sz w:val="18"/>
                <w:szCs w:val="24"/>
              </w:rPr>
            </w:pPr>
            <w:r w:rsidRPr="00D20251">
              <w:rPr>
                <w:rFonts w:ascii="Arial" w:eastAsia="Times New Roman" w:hAnsi="Arial" w:cs="Arial"/>
                <w:color w:val="000000"/>
                <w:sz w:val="18"/>
                <w:szCs w:val="24"/>
              </w:rPr>
              <w:t>With</w:t>
            </w:r>
          </w:p>
          <w:p w14:paraId="76786D8A" w14:textId="77777777" w:rsidR="00D20251" w:rsidRPr="00D20251" w:rsidRDefault="00D20251" w:rsidP="00D20251">
            <w:pPr>
              <w:ind w:left="720"/>
              <w:jc w:val="both"/>
              <w:rPr>
                <w:rFonts w:ascii="Arial" w:hAnsi="Arial" w:cs="Arial"/>
                <w:color w:val="000000"/>
                <w:sz w:val="18"/>
                <w:szCs w:val="24"/>
              </w:rPr>
            </w:pPr>
            <w:r w:rsidRPr="00D20251">
              <w:rPr>
                <w:rFonts w:ascii="Arial" w:eastAsia="Times New Roman" w:hAnsi="Arial" w:cs="Arial"/>
                <w:color w:val="000000"/>
                <w:sz w:val="18"/>
                <w:szCs w:val="24"/>
              </w:rPr>
              <w:t>Without</w:t>
            </w:r>
          </w:p>
        </w:tc>
        <w:tc>
          <w:tcPr>
            <w:tcW w:w="2602" w:type="dxa"/>
            <w:shd w:val="clear" w:color="auto" w:fill="EFFFFD"/>
          </w:tcPr>
          <w:p w14:paraId="050F41A5" w14:textId="77777777" w:rsidR="00D20251" w:rsidRPr="00D20251" w:rsidRDefault="00D20251" w:rsidP="00D20251">
            <w:pPr>
              <w:jc w:val="center"/>
              <w:rPr>
                <w:rFonts w:ascii="Arial" w:eastAsia="Times New Roman" w:hAnsi="Arial" w:cs="Arial"/>
                <w:b/>
                <w:color w:val="000000"/>
                <w:sz w:val="18"/>
                <w:szCs w:val="24"/>
              </w:rPr>
            </w:pPr>
          </w:p>
          <w:p w14:paraId="355609D2" w14:textId="77777777" w:rsidR="00D20251" w:rsidRPr="00D20251" w:rsidRDefault="00D20251" w:rsidP="00D20251">
            <w:pPr>
              <w:jc w:val="center"/>
              <w:rPr>
                <w:rFonts w:ascii="Arial" w:eastAsia="Times New Roman" w:hAnsi="Arial" w:cs="Arial"/>
                <w:color w:val="000000"/>
                <w:sz w:val="18"/>
                <w:szCs w:val="24"/>
              </w:rPr>
            </w:pPr>
            <w:r w:rsidRPr="00D20251">
              <w:rPr>
                <w:rFonts w:ascii="Arial" w:eastAsia="Times New Roman" w:hAnsi="Arial" w:cs="Arial"/>
                <w:color w:val="000000"/>
                <w:sz w:val="18"/>
                <w:szCs w:val="24"/>
              </w:rPr>
              <w:t>54(40%)</w:t>
            </w:r>
          </w:p>
          <w:p w14:paraId="40C37D94" w14:textId="77777777" w:rsidR="00D20251" w:rsidRPr="00D20251" w:rsidRDefault="00D20251" w:rsidP="00D20251">
            <w:pPr>
              <w:jc w:val="center"/>
              <w:rPr>
                <w:rFonts w:ascii="Arial" w:eastAsia="Times New Roman" w:hAnsi="Arial" w:cs="Arial"/>
                <w:b/>
                <w:color w:val="000000"/>
                <w:sz w:val="18"/>
                <w:szCs w:val="24"/>
              </w:rPr>
            </w:pPr>
            <w:r w:rsidRPr="00D20251">
              <w:rPr>
                <w:rFonts w:ascii="Arial" w:eastAsia="Times New Roman" w:hAnsi="Arial" w:cs="Arial"/>
                <w:color w:val="000000"/>
                <w:sz w:val="18"/>
                <w:szCs w:val="24"/>
              </w:rPr>
              <w:t>81(60%)</w:t>
            </w:r>
          </w:p>
        </w:tc>
      </w:tr>
      <w:tr w:rsidR="00D20251" w:rsidRPr="00D20251" w14:paraId="6A3216CF" w14:textId="77777777" w:rsidTr="008E688E">
        <w:tc>
          <w:tcPr>
            <w:tcW w:w="2426" w:type="dxa"/>
            <w:shd w:val="clear" w:color="auto" w:fill="EFFFFD"/>
          </w:tcPr>
          <w:p w14:paraId="18CD8612" w14:textId="77777777" w:rsidR="00D20251" w:rsidRPr="00D20251" w:rsidRDefault="00D20251" w:rsidP="00D20251">
            <w:pPr>
              <w:jc w:val="both"/>
              <w:rPr>
                <w:rFonts w:ascii="Arial" w:eastAsia="Times New Roman" w:hAnsi="Arial" w:cs="Arial"/>
                <w:b/>
                <w:color w:val="000000"/>
                <w:sz w:val="18"/>
                <w:szCs w:val="24"/>
              </w:rPr>
            </w:pPr>
            <w:r w:rsidRPr="00D20251">
              <w:rPr>
                <w:rFonts w:ascii="Arial" w:eastAsia="Times New Roman" w:hAnsi="Arial" w:cs="Arial"/>
                <w:b/>
                <w:color w:val="000000"/>
                <w:sz w:val="18"/>
                <w:szCs w:val="24"/>
              </w:rPr>
              <w:t>C/section</w:t>
            </w:r>
          </w:p>
        </w:tc>
        <w:tc>
          <w:tcPr>
            <w:tcW w:w="2602" w:type="dxa"/>
            <w:shd w:val="clear" w:color="auto" w:fill="EFFFFD"/>
          </w:tcPr>
          <w:p w14:paraId="1F9D221B" w14:textId="77777777" w:rsidR="00D20251" w:rsidRPr="00D20251" w:rsidRDefault="00D20251" w:rsidP="00D20251">
            <w:pPr>
              <w:jc w:val="center"/>
              <w:rPr>
                <w:rFonts w:ascii="Arial" w:eastAsia="Times New Roman" w:hAnsi="Arial" w:cs="Arial"/>
                <w:color w:val="000000"/>
                <w:sz w:val="18"/>
                <w:szCs w:val="24"/>
              </w:rPr>
            </w:pPr>
            <w:r w:rsidRPr="00D20251">
              <w:rPr>
                <w:rFonts w:ascii="Arial" w:eastAsia="Times New Roman" w:hAnsi="Arial" w:cs="Arial"/>
                <w:color w:val="000000"/>
                <w:sz w:val="18"/>
                <w:szCs w:val="24"/>
              </w:rPr>
              <w:t>98 (72.6%)</w:t>
            </w:r>
          </w:p>
        </w:tc>
      </w:tr>
      <w:tr w:rsidR="00D20251" w:rsidRPr="00D20251" w14:paraId="633D6B55" w14:textId="77777777" w:rsidTr="008E688E">
        <w:tc>
          <w:tcPr>
            <w:tcW w:w="2426" w:type="dxa"/>
            <w:shd w:val="clear" w:color="auto" w:fill="EFFFFD"/>
          </w:tcPr>
          <w:p w14:paraId="1EA1FB76" w14:textId="77777777" w:rsidR="00D20251" w:rsidRPr="00D20251" w:rsidRDefault="00D20251" w:rsidP="00D20251">
            <w:pPr>
              <w:jc w:val="both"/>
              <w:rPr>
                <w:rFonts w:ascii="Arial" w:eastAsia="Times New Roman" w:hAnsi="Arial" w:cs="Arial"/>
                <w:b/>
                <w:color w:val="000000"/>
                <w:sz w:val="18"/>
                <w:szCs w:val="24"/>
              </w:rPr>
            </w:pPr>
            <w:r w:rsidRPr="00D20251">
              <w:rPr>
                <w:rFonts w:ascii="Arial" w:eastAsia="Times New Roman" w:hAnsi="Arial" w:cs="Arial"/>
                <w:b/>
                <w:color w:val="000000"/>
                <w:sz w:val="18"/>
                <w:szCs w:val="24"/>
              </w:rPr>
              <w:t>Pre-term delivery</w:t>
            </w:r>
          </w:p>
        </w:tc>
        <w:tc>
          <w:tcPr>
            <w:tcW w:w="2602" w:type="dxa"/>
            <w:shd w:val="clear" w:color="auto" w:fill="EFFFFD"/>
          </w:tcPr>
          <w:p w14:paraId="4738A5CC" w14:textId="77777777" w:rsidR="00D20251" w:rsidRPr="00D20251" w:rsidRDefault="00D20251" w:rsidP="00D20251">
            <w:pPr>
              <w:jc w:val="center"/>
              <w:rPr>
                <w:rFonts w:ascii="Arial" w:eastAsia="Times New Roman" w:hAnsi="Arial" w:cs="Arial"/>
                <w:color w:val="000000"/>
                <w:sz w:val="18"/>
                <w:szCs w:val="24"/>
              </w:rPr>
            </w:pPr>
            <w:r w:rsidRPr="00D20251">
              <w:rPr>
                <w:rFonts w:ascii="Arial" w:eastAsia="Times New Roman" w:hAnsi="Arial" w:cs="Arial"/>
                <w:color w:val="000000"/>
                <w:sz w:val="18"/>
                <w:szCs w:val="24"/>
              </w:rPr>
              <w:t>54 (40%)</w:t>
            </w:r>
          </w:p>
        </w:tc>
      </w:tr>
      <w:tr w:rsidR="00D20251" w:rsidRPr="00D20251" w14:paraId="30830B47" w14:textId="77777777" w:rsidTr="008E688E">
        <w:tc>
          <w:tcPr>
            <w:tcW w:w="2426" w:type="dxa"/>
            <w:shd w:val="clear" w:color="auto" w:fill="EFFFFD"/>
          </w:tcPr>
          <w:p w14:paraId="464B8F1E" w14:textId="77777777" w:rsidR="00D20251" w:rsidRPr="00D20251" w:rsidRDefault="00D20251" w:rsidP="00D20251">
            <w:pPr>
              <w:jc w:val="both"/>
              <w:rPr>
                <w:rFonts w:ascii="Arial" w:eastAsia="Times New Roman" w:hAnsi="Arial" w:cs="Arial"/>
                <w:b/>
                <w:color w:val="000000"/>
                <w:sz w:val="18"/>
                <w:szCs w:val="24"/>
              </w:rPr>
            </w:pPr>
            <w:r w:rsidRPr="00D20251">
              <w:rPr>
                <w:rFonts w:ascii="Arial" w:eastAsia="Times New Roman" w:hAnsi="Arial" w:cs="Arial"/>
                <w:b/>
                <w:color w:val="000000"/>
                <w:sz w:val="18"/>
                <w:szCs w:val="24"/>
              </w:rPr>
              <w:t>Abnormal AF</w:t>
            </w:r>
          </w:p>
        </w:tc>
        <w:tc>
          <w:tcPr>
            <w:tcW w:w="2602" w:type="dxa"/>
            <w:shd w:val="clear" w:color="auto" w:fill="EFFFFD"/>
          </w:tcPr>
          <w:p w14:paraId="5BBE59AC" w14:textId="77777777" w:rsidR="00D20251" w:rsidRPr="00D20251" w:rsidRDefault="00D20251" w:rsidP="00D20251">
            <w:pPr>
              <w:jc w:val="center"/>
              <w:rPr>
                <w:rFonts w:ascii="Arial" w:eastAsia="Times New Roman" w:hAnsi="Arial" w:cs="Arial"/>
                <w:color w:val="000000"/>
                <w:sz w:val="18"/>
                <w:szCs w:val="24"/>
              </w:rPr>
            </w:pPr>
            <w:r w:rsidRPr="00D20251">
              <w:rPr>
                <w:rFonts w:ascii="Arial" w:eastAsia="Times New Roman" w:hAnsi="Arial" w:cs="Arial"/>
                <w:color w:val="000000"/>
                <w:sz w:val="18"/>
                <w:szCs w:val="24"/>
              </w:rPr>
              <w:t>53 (39.3%)</w:t>
            </w:r>
          </w:p>
        </w:tc>
      </w:tr>
      <w:tr w:rsidR="00D20251" w:rsidRPr="00D20251" w14:paraId="7625A9A1" w14:textId="77777777" w:rsidTr="008E688E">
        <w:tc>
          <w:tcPr>
            <w:tcW w:w="2426" w:type="dxa"/>
            <w:shd w:val="clear" w:color="auto" w:fill="EFFFFD"/>
          </w:tcPr>
          <w:p w14:paraId="2E547CEF" w14:textId="77777777" w:rsidR="00D20251" w:rsidRPr="00D20251" w:rsidRDefault="00D20251" w:rsidP="00D20251">
            <w:pPr>
              <w:jc w:val="both"/>
              <w:rPr>
                <w:rFonts w:ascii="Arial" w:eastAsia="Times New Roman" w:hAnsi="Arial" w:cs="Arial"/>
                <w:b/>
                <w:color w:val="000000"/>
                <w:sz w:val="18"/>
                <w:szCs w:val="24"/>
              </w:rPr>
            </w:pPr>
            <w:r w:rsidRPr="00D20251">
              <w:rPr>
                <w:rFonts w:ascii="Arial" w:eastAsia="Times New Roman" w:hAnsi="Arial" w:cs="Arial"/>
                <w:b/>
                <w:color w:val="000000"/>
                <w:sz w:val="18"/>
                <w:szCs w:val="24"/>
              </w:rPr>
              <w:t>Anemia</w:t>
            </w:r>
          </w:p>
        </w:tc>
        <w:tc>
          <w:tcPr>
            <w:tcW w:w="2602" w:type="dxa"/>
            <w:shd w:val="clear" w:color="auto" w:fill="EFFFFD"/>
          </w:tcPr>
          <w:p w14:paraId="7A49A401" w14:textId="77777777" w:rsidR="00D20251" w:rsidRPr="00D20251" w:rsidRDefault="00D20251" w:rsidP="00D20251">
            <w:pPr>
              <w:jc w:val="center"/>
              <w:rPr>
                <w:rFonts w:ascii="Arial" w:eastAsia="Times New Roman" w:hAnsi="Arial" w:cs="Arial"/>
                <w:color w:val="000000"/>
                <w:sz w:val="18"/>
                <w:szCs w:val="24"/>
              </w:rPr>
            </w:pPr>
            <w:r w:rsidRPr="00D20251">
              <w:rPr>
                <w:rFonts w:ascii="Arial" w:eastAsia="Times New Roman" w:hAnsi="Arial" w:cs="Arial"/>
                <w:color w:val="000000"/>
                <w:sz w:val="18"/>
                <w:szCs w:val="24"/>
              </w:rPr>
              <w:t>56(41.5%)</w:t>
            </w:r>
          </w:p>
        </w:tc>
      </w:tr>
      <w:tr w:rsidR="00D20251" w:rsidRPr="00D20251" w14:paraId="3518A45F" w14:textId="77777777" w:rsidTr="008E688E">
        <w:tc>
          <w:tcPr>
            <w:tcW w:w="2426" w:type="dxa"/>
            <w:shd w:val="clear" w:color="auto" w:fill="EFFFFD"/>
          </w:tcPr>
          <w:p w14:paraId="1DE97BA7" w14:textId="77777777" w:rsidR="00D20251" w:rsidRPr="00D20251" w:rsidRDefault="00D20251" w:rsidP="00D20251">
            <w:pPr>
              <w:jc w:val="both"/>
              <w:rPr>
                <w:rFonts w:ascii="Arial" w:eastAsia="Times New Roman" w:hAnsi="Arial" w:cs="Arial"/>
                <w:b/>
                <w:color w:val="000000"/>
                <w:sz w:val="18"/>
                <w:szCs w:val="24"/>
              </w:rPr>
            </w:pPr>
            <w:r w:rsidRPr="00D20251">
              <w:rPr>
                <w:rFonts w:ascii="Arial" w:eastAsia="Times New Roman" w:hAnsi="Arial" w:cs="Arial"/>
                <w:b/>
                <w:color w:val="000000"/>
                <w:sz w:val="18"/>
                <w:szCs w:val="24"/>
              </w:rPr>
              <w:t>Obesity</w:t>
            </w:r>
          </w:p>
        </w:tc>
        <w:tc>
          <w:tcPr>
            <w:tcW w:w="2602" w:type="dxa"/>
            <w:shd w:val="clear" w:color="auto" w:fill="EFFFFD"/>
          </w:tcPr>
          <w:p w14:paraId="21397A61" w14:textId="77777777" w:rsidR="00D20251" w:rsidRPr="00D20251" w:rsidRDefault="00D20251" w:rsidP="00D20251">
            <w:pPr>
              <w:jc w:val="center"/>
              <w:rPr>
                <w:rFonts w:ascii="Arial" w:eastAsia="Times New Roman" w:hAnsi="Arial" w:cs="Arial"/>
                <w:color w:val="000000"/>
                <w:sz w:val="18"/>
                <w:szCs w:val="24"/>
              </w:rPr>
            </w:pPr>
            <w:r w:rsidRPr="00D20251">
              <w:rPr>
                <w:rFonts w:ascii="Arial" w:eastAsia="Times New Roman" w:hAnsi="Arial" w:cs="Arial"/>
                <w:color w:val="000000"/>
                <w:sz w:val="18"/>
                <w:szCs w:val="24"/>
              </w:rPr>
              <w:t>69 (51.1%)</w:t>
            </w:r>
          </w:p>
        </w:tc>
      </w:tr>
      <w:tr w:rsidR="00D20251" w:rsidRPr="00D20251" w14:paraId="7D2287C5" w14:textId="77777777" w:rsidTr="008E688E">
        <w:tc>
          <w:tcPr>
            <w:tcW w:w="2426" w:type="dxa"/>
            <w:shd w:val="clear" w:color="auto" w:fill="EFFFFD"/>
          </w:tcPr>
          <w:p w14:paraId="0D668EC8" w14:textId="77777777" w:rsidR="00D20251" w:rsidRPr="00D20251" w:rsidRDefault="00D20251" w:rsidP="00D20251">
            <w:pPr>
              <w:jc w:val="both"/>
              <w:rPr>
                <w:rFonts w:ascii="Arial" w:eastAsia="Times New Roman" w:hAnsi="Arial" w:cs="Arial"/>
                <w:b/>
                <w:color w:val="000000"/>
                <w:sz w:val="18"/>
                <w:szCs w:val="24"/>
              </w:rPr>
            </w:pPr>
            <w:r w:rsidRPr="00D20251">
              <w:rPr>
                <w:rFonts w:ascii="Arial" w:eastAsia="Times New Roman" w:hAnsi="Arial" w:cs="Arial"/>
                <w:b/>
                <w:color w:val="000000"/>
                <w:sz w:val="18"/>
                <w:szCs w:val="24"/>
              </w:rPr>
              <w:t>Diabetes Mellitus</w:t>
            </w:r>
          </w:p>
        </w:tc>
        <w:tc>
          <w:tcPr>
            <w:tcW w:w="2602" w:type="dxa"/>
            <w:shd w:val="clear" w:color="auto" w:fill="EFFFFD"/>
          </w:tcPr>
          <w:p w14:paraId="32803FF6" w14:textId="77777777" w:rsidR="00D20251" w:rsidRPr="00D20251" w:rsidRDefault="00D20251" w:rsidP="00D20251">
            <w:pPr>
              <w:jc w:val="center"/>
              <w:rPr>
                <w:rFonts w:ascii="Arial" w:eastAsia="Times New Roman" w:hAnsi="Arial" w:cs="Arial"/>
                <w:color w:val="000000"/>
                <w:sz w:val="18"/>
                <w:szCs w:val="24"/>
              </w:rPr>
            </w:pPr>
            <w:r w:rsidRPr="00D20251">
              <w:rPr>
                <w:rFonts w:ascii="Arial" w:eastAsia="Times New Roman" w:hAnsi="Arial" w:cs="Arial"/>
                <w:color w:val="000000"/>
                <w:sz w:val="18"/>
                <w:szCs w:val="24"/>
              </w:rPr>
              <w:t>59 (43.7%)</w:t>
            </w:r>
          </w:p>
        </w:tc>
      </w:tr>
    </w:tbl>
    <w:tbl>
      <w:tblPr>
        <w:tblStyle w:val="Style12"/>
        <w:tblpPr w:leftFromText="180" w:rightFromText="180" w:vertAnchor="text" w:horzAnchor="margin" w:tblpY="2914"/>
        <w:tblW w:w="4953" w:type="dxa"/>
        <w:tblInd w:w="0" w:type="dxa"/>
        <w:tblBorders>
          <w:top w:val="single" w:sz="4" w:space="0" w:color="auto"/>
          <w:bottom w:val="single" w:sz="4" w:space="0" w:color="auto"/>
          <w:insideH w:val="single" w:sz="4" w:space="0" w:color="auto"/>
        </w:tblBorders>
        <w:shd w:val="clear" w:color="auto" w:fill="EFFFFD"/>
        <w:tblLayout w:type="fixed"/>
        <w:tblLook w:val="04A0" w:firstRow="1" w:lastRow="0" w:firstColumn="1" w:lastColumn="0" w:noHBand="0" w:noVBand="1"/>
      </w:tblPr>
      <w:tblGrid>
        <w:gridCol w:w="1125"/>
        <w:gridCol w:w="655"/>
        <w:gridCol w:w="891"/>
        <w:gridCol w:w="893"/>
        <w:gridCol w:w="748"/>
        <w:gridCol w:w="641"/>
      </w:tblGrid>
      <w:tr w:rsidR="00D20251" w:rsidRPr="00434DA5" w14:paraId="4F175D10" w14:textId="77777777" w:rsidTr="008E688E">
        <w:trPr>
          <w:cantSplit/>
          <w:trHeight w:val="61"/>
        </w:trPr>
        <w:tc>
          <w:tcPr>
            <w:tcW w:w="4953" w:type="dxa"/>
            <w:gridSpan w:val="6"/>
            <w:shd w:val="clear" w:color="auto" w:fill="EFFFFD"/>
          </w:tcPr>
          <w:p w14:paraId="40B73274" w14:textId="5ABC666E" w:rsidR="00D20251" w:rsidRPr="00ED619D" w:rsidRDefault="00D20251" w:rsidP="00D20251">
            <w:pPr>
              <w:ind w:left="58" w:right="147"/>
              <w:jc w:val="both"/>
              <w:rPr>
                <w:rFonts w:ascii="Arial" w:eastAsia="Times New Roman" w:hAnsi="Arial" w:cs="Arial"/>
                <w:b/>
                <w:color w:val="000000"/>
                <w:sz w:val="18"/>
                <w:szCs w:val="18"/>
                <w:highlight w:val="white"/>
              </w:rPr>
            </w:pPr>
            <w:r w:rsidRPr="00ED619D">
              <w:rPr>
                <w:rFonts w:ascii="Arial" w:eastAsia="Times New Roman" w:hAnsi="Arial" w:cs="Arial"/>
                <w:b/>
                <w:color w:val="000000"/>
                <w:sz w:val="18"/>
                <w:szCs w:val="18"/>
              </w:rPr>
              <w:t>Table III: Comparison of</w:t>
            </w:r>
            <w:r w:rsidRPr="00ED619D">
              <w:rPr>
                <w:rFonts w:ascii="Arial" w:eastAsia="Times New Roman" w:hAnsi="Arial" w:cs="Arial"/>
                <w:b/>
                <w:color w:val="000000"/>
                <w:sz w:val="18"/>
                <w:szCs w:val="18"/>
                <w:highlight w:val="white"/>
              </w:rPr>
              <w:t xml:space="preserve"> outcomes in patients with and without Doppler velocimetry in high-risk pregnancy</w:t>
            </w:r>
            <w:r w:rsidR="00ED619D" w:rsidRPr="00ED619D">
              <w:rPr>
                <w:rFonts w:ascii="Arial" w:eastAsia="Times New Roman" w:hAnsi="Arial" w:cs="Arial"/>
                <w:b/>
                <w:color w:val="000000"/>
                <w:sz w:val="18"/>
                <w:szCs w:val="18"/>
                <w:highlight w:val="white"/>
              </w:rPr>
              <w:t>.</w:t>
            </w:r>
          </w:p>
        </w:tc>
      </w:tr>
      <w:tr w:rsidR="00B915FD" w:rsidRPr="00434DA5" w14:paraId="28FD7875" w14:textId="77777777" w:rsidTr="008E688E">
        <w:trPr>
          <w:cantSplit/>
          <w:trHeight w:val="297"/>
        </w:trPr>
        <w:tc>
          <w:tcPr>
            <w:tcW w:w="1780" w:type="dxa"/>
            <w:gridSpan w:val="2"/>
            <w:shd w:val="clear" w:color="auto" w:fill="EFFFFD"/>
          </w:tcPr>
          <w:p w14:paraId="4E5A0F3F" w14:textId="77777777" w:rsidR="00D20251" w:rsidRPr="00434DA5" w:rsidRDefault="00D20251" w:rsidP="00D20251">
            <w:pPr>
              <w:jc w:val="center"/>
              <w:rPr>
                <w:rFonts w:ascii="Arial" w:eastAsia="Times New Roman" w:hAnsi="Arial" w:cs="Arial"/>
                <w:b/>
                <w:color w:val="000000"/>
                <w:sz w:val="18"/>
                <w:szCs w:val="18"/>
              </w:rPr>
            </w:pPr>
            <w:r w:rsidRPr="00434DA5">
              <w:rPr>
                <w:rFonts w:ascii="Arial" w:eastAsia="Times New Roman" w:hAnsi="Arial" w:cs="Arial"/>
                <w:b/>
                <w:color w:val="000000"/>
                <w:sz w:val="18"/>
                <w:szCs w:val="18"/>
              </w:rPr>
              <w:t>Outcomes</w:t>
            </w:r>
          </w:p>
        </w:tc>
        <w:tc>
          <w:tcPr>
            <w:tcW w:w="1784" w:type="dxa"/>
            <w:gridSpan w:val="2"/>
            <w:shd w:val="clear" w:color="auto" w:fill="EFFFFD"/>
          </w:tcPr>
          <w:p w14:paraId="7007B4F5" w14:textId="77777777" w:rsidR="00D20251" w:rsidRPr="00434DA5" w:rsidRDefault="00D20251" w:rsidP="00D20251">
            <w:pPr>
              <w:jc w:val="center"/>
              <w:rPr>
                <w:rFonts w:ascii="Arial" w:eastAsia="Times New Roman" w:hAnsi="Arial" w:cs="Arial"/>
                <w:b/>
                <w:color w:val="000000"/>
                <w:sz w:val="18"/>
                <w:szCs w:val="18"/>
              </w:rPr>
            </w:pPr>
            <w:r w:rsidRPr="00434DA5">
              <w:rPr>
                <w:rFonts w:ascii="Arial" w:eastAsia="Times New Roman" w:hAnsi="Arial" w:cs="Arial"/>
                <w:b/>
                <w:color w:val="000000"/>
                <w:sz w:val="18"/>
                <w:szCs w:val="18"/>
                <w:highlight w:val="white"/>
              </w:rPr>
              <w:t>Doppler velocimetry</w:t>
            </w:r>
          </w:p>
        </w:tc>
        <w:tc>
          <w:tcPr>
            <w:tcW w:w="748" w:type="dxa"/>
            <w:vMerge w:val="restart"/>
            <w:shd w:val="clear" w:color="auto" w:fill="EFFFFD"/>
          </w:tcPr>
          <w:p w14:paraId="72B6095F" w14:textId="77777777" w:rsidR="00D20251" w:rsidRPr="00434DA5" w:rsidRDefault="00D20251" w:rsidP="00D20251">
            <w:pPr>
              <w:jc w:val="center"/>
              <w:rPr>
                <w:rFonts w:ascii="Arial" w:eastAsia="Times New Roman" w:hAnsi="Arial" w:cs="Arial"/>
                <w:b/>
                <w:color w:val="000000"/>
                <w:sz w:val="18"/>
                <w:szCs w:val="18"/>
              </w:rPr>
            </w:pPr>
            <w:r w:rsidRPr="00434DA5">
              <w:rPr>
                <w:rFonts w:ascii="Arial" w:eastAsia="Times New Roman" w:hAnsi="Arial" w:cs="Arial"/>
                <w:b/>
                <w:color w:val="000000"/>
                <w:sz w:val="18"/>
                <w:szCs w:val="18"/>
              </w:rPr>
              <w:t>Total</w:t>
            </w:r>
          </w:p>
        </w:tc>
        <w:tc>
          <w:tcPr>
            <w:tcW w:w="641" w:type="dxa"/>
            <w:vMerge w:val="restart"/>
            <w:shd w:val="clear" w:color="auto" w:fill="EFFFFD"/>
          </w:tcPr>
          <w:p w14:paraId="4C9270C8" w14:textId="77777777" w:rsidR="00D20251" w:rsidRPr="00434DA5" w:rsidRDefault="00D20251" w:rsidP="00D20251">
            <w:pPr>
              <w:jc w:val="center"/>
              <w:rPr>
                <w:rFonts w:ascii="Arial" w:eastAsia="Times New Roman" w:hAnsi="Arial" w:cs="Arial"/>
                <w:b/>
                <w:color w:val="000000"/>
                <w:sz w:val="18"/>
                <w:szCs w:val="18"/>
              </w:rPr>
            </w:pPr>
            <w:r w:rsidRPr="00434DA5">
              <w:rPr>
                <w:rFonts w:ascii="Arial" w:eastAsia="Times New Roman" w:hAnsi="Arial" w:cs="Arial"/>
                <w:b/>
                <w:color w:val="000000"/>
                <w:sz w:val="18"/>
                <w:szCs w:val="18"/>
              </w:rPr>
              <w:t>P-Value</w:t>
            </w:r>
          </w:p>
        </w:tc>
      </w:tr>
      <w:tr w:rsidR="00D20251" w:rsidRPr="00434DA5" w14:paraId="39BD41D2" w14:textId="77777777" w:rsidTr="008E688E">
        <w:trPr>
          <w:cantSplit/>
          <w:trHeight w:val="50"/>
        </w:trPr>
        <w:tc>
          <w:tcPr>
            <w:tcW w:w="1780" w:type="dxa"/>
            <w:gridSpan w:val="2"/>
            <w:shd w:val="clear" w:color="auto" w:fill="EFFFFD"/>
          </w:tcPr>
          <w:p w14:paraId="1F02E524" w14:textId="77777777" w:rsidR="00D20251" w:rsidRPr="00434DA5" w:rsidRDefault="00D20251" w:rsidP="00D20251">
            <w:pPr>
              <w:jc w:val="both"/>
              <w:rPr>
                <w:rFonts w:ascii="Arial" w:eastAsia="Times New Roman" w:hAnsi="Arial" w:cs="Arial"/>
                <w:color w:val="000000"/>
                <w:sz w:val="18"/>
                <w:szCs w:val="18"/>
              </w:rPr>
            </w:pPr>
          </w:p>
        </w:tc>
        <w:tc>
          <w:tcPr>
            <w:tcW w:w="891" w:type="dxa"/>
            <w:shd w:val="clear" w:color="auto" w:fill="EFFFFD"/>
          </w:tcPr>
          <w:p w14:paraId="4D1D583D"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With</w:t>
            </w:r>
          </w:p>
        </w:tc>
        <w:tc>
          <w:tcPr>
            <w:tcW w:w="893" w:type="dxa"/>
            <w:shd w:val="clear" w:color="auto" w:fill="EFFFFD"/>
          </w:tcPr>
          <w:p w14:paraId="79CF04E8"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Without</w:t>
            </w:r>
          </w:p>
        </w:tc>
        <w:tc>
          <w:tcPr>
            <w:tcW w:w="748" w:type="dxa"/>
            <w:vMerge/>
            <w:shd w:val="clear" w:color="auto" w:fill="EFFFFD"/>
          </w:tcPr>
          <w:p w14:paraId="15FC35F0" w14:textId="77777777" w:rsidR="00D20251" w:rsidRPr="00434DA5" w:rsidRDefault="00D20251" w:rsidP="00D20251">
            <w:pPr>
              <w:widowControl w:val="0"/>
              <w:rPr>
                <w:rFonts w:ascii="Arial" w:eastAsia="Times New Roman" w:hAnsi="Arial" w:cs="Arial"/>
                <w:color w:val="000000"/>
                <w:sz w:val="18"/>
                <w:szCs w:val="18"/>
              </w:rPr>
            </w:pPr>
          </w:p>
        </w:tc>
        <w:tc>
          <w:tcPr>
            <w:tcW w:w="641" w:type="dxa"/>
            <w:vMerge/>
            <w:shd w:val="clear" w:color="auto" w:fill="EFFFFD"/>
          </w:tcPr>
          <w:p w14:paraId="07AE0332" w14:textId="77777777" w:rsidR="00D20251" w:rsidRPr="00434DA5" w:rsidRDefault="00D20251" w:rsidP="00D20251">
            <w:pPr>
              <w:widowControl w:val="0"/>
              <w:rPr>
                <w:rFonts w:ascii="Arial" w:eastAsia="Times New Roman" w:hAnsi="Arial" w:cs="Arial"/>
                <w:color w:val="000000"/>
                <w:sz w:val="18"/>
                <w:szCs w:val="18"/>
              </w:rPr>
            </w:pPr>
          </w:p>
        </w:tc>
      </w:tr>
      <w:tr w:rsidR="00D20251" w:rsidRPr="00434DA5" w14:paraId="674F46DB" w14:textId="77777777" w:rsidTr="008E688E">
        <w:trPr>
          <w:cantSplit/>
          <w:trHeight w:val="314"/>
        </w:trPr>
        <w:tc>
          <w:tcPr>
            <w:tcW w:w="1125" w:type="dxa"/>
            <w:vMerge w:val="restart"/>
            <w:shd w:val="clear" w:color="auto" w:fill="EFFFFD"/>
            <w:vAlign w:val="center"/>
          </w:tcPr>
          <w:p w14:paraId="2C92F905" w14:textId="77777777" w:rsidR="00D20251" w:rsidRPr="00434DA5" w:rsidRDefault="00D20251" w:rsidP="00D20251">
            <w:pPr>
              <w:jc w:val="center"/>
              <w:rPr>
                <w:rFonts w:ascii="Arial" w:eastAsia="Times New Roman" w:hAnsi="Arial" w:cs="Arial"/>
                <w:b/>
                <w:color w:val="000000"/>
                <w:sz w:val="18"/>
                <w:szCs w:val="18"/>
              </w:rPr>
            </w:pPr>
            <w:r w:rsidRPr="00434DA5">
              <w:rPr>
                <w:rFonts w:ascii="Arial" w:eastAsia="Times New Roman" w:hAnsi="Arial" w:cs="Arial"/>
                <w:b/>
                <w:color w:val="000000"/>
                <w:sz w:val="18"/>
                <w:szCs w:val="18"/>
              </w:rPr>
              <w:t>C/Section</w:t>
            </w:r>
          </w:p>
        </w:tc>
        <w:tc>
          <w:tcPr>
            <w:tcW w:w="655" w:type="dxa"/>
            <w:shd w:val="clear" w:color="auto" w:fill="EFFFFD"/>
            <w:vAlign w:val="center"/>
          </w:tcPr>
          <w:p w14:paraId="1D680597"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No</w:t>
            </w:r>
          </w:p>
        </w:tc>
        <w:tc>
          <w:tcPr>
            <w:tcW w:w="891" w:type="dxa"/>
            <w:shd w:val="clear" w:color="auto" w:fill="EFFFFD"/>
            <w:vAlign w:val="center"/>
          </w:tcPr>
          <w:p w14:paraId="3AAB445A"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19(35.2%)</w:t>
            </w:r>
          </w:p>
        </w:tc>
        <w:tc>
          <w:tcPr>
            <w:tcW w:w="893" w:type="dxa"/>
            <w:shd w:val="clear" w:color="auto" w:fill="EFFFFD"/>
            <w:vAlign w:val="center"/>
          </w:tcPr>
          <w:p w14:paraId="576A0A02"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18(22.2%)</w:t>
            </w:r>
          </w:p>
        </w:tc>
        <w:tc>
          <w:tcPr>
            <w:tcW w:w="748" w:type="dxa"/>
            <w:shd w:val="clear" w:color="auto" w:fill="EFFFFD"/>
            <w:vAlign w:val="center"/>
          </w:tcPr>
          <w:p w14:paraId="72ABA9CC" w14:textId="77777777" w:rsidR="00D20251"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37</w:t>
            </w:r>
          </w:p>
          <w:p w14:paraId="1A0EDC59" w14:textId="3E9DFA76"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(27.4%)</w:t>
            </w:r>
          </w:p>
        </w:tc>
        <w:tc>
          <w:tcPr>
            <w:tcW w:w="641" w:type="dxa"/>
            <w:vMerge w:val="restart"/>
            <w:shd w:val="clear" w:color="auto" w:fill="EFFFFD"/>
            <w:vAlign w:val="center"/>
          </w:tcPr>
          <w:p w14:paraId="47281235"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0.098</w:t>
            </w:r>
          </w:p>
        </w:tc>
      </w:tr>
      <w:tr w:rsidR="00D20251" w:rsidRPr="00434DA5" w14:paraId="7D12390E" w14:textId="77777777" w:rsidTr="008E688E">
        <w:trPr>
          <w:cantSplit/>
          <w:trHeight w:val="314"/>
        </w:trPr>
        <w:tc>
          <w:tcPr>
            <w:tcW w:w="1125" w:type="dxa"/>
            <w:vMerge/>
            <w:shd w:val="clear" w:color="auto" w:fill="EFFFFD"/>
            <w:vAlign w:val="center"/>
          </w:tcPr>
          <w:p w14:paraId="675E23F6" w14:textId="77777777" w:rsidR="00D20251" w:rsidRPr="00434DA5" w:rsidRDefault="00D20251" w:rsidP="00D20251">
            <w:pPr>
              <w:widowControl w:val="0"/>
              <w:rPr>
                <w:rFonts w:ascii="Arial" w:eastAsia="Times New Roman" w:hAnsi="Arial" w:cs="Arial"/>
                <w:color w:val="000000"/>
                <w:sz w:val="18"/>
                <w:szCs w:val="18"/>
              </w:rPr>
            </w:pPr>
          </w:p>
        </w:tc>
        <w:tc>
          <w:tcPr>
            <w:tcW w:w="655" w:type="dxa"/>
            <w:shd w:val="clear" w:color="auto" w:fill="EFFFFD"/>
            <w:vAlign w:val="center"/>
          </w:tcPr>
          <w:p w14:paraId="21967D7E"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Yes</w:t>
            </w:r>
          </w:p>
        </w:tc>
        <w:tc>
          <w:tcPr>
            <w:tcW w:w="891" w:type="dxa"/>
            <w:shd w:val="clear" w:color="auto" w:fill="EFFFFD"/>
            <w:vAlign w:val="center"/>
          </w:tcPr>
          <w:p w14:paraId="25591E8C"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35(64.8%)</w:t>
            </w:r>
          </w:p>
        </w:tc>
        <w:tc>
          <w:tcPr>
            <w:tcW w:w="893" w:type="dxa"/>
            <w:shd w:val="clear" w:color="auto" w:fill="EFFFFD"/>
            <w:vAlign w:val="center"/>
          </w:tcPr>
          <w:p w14:paraId="66F5972E"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63(77.8%)</w:t>
            </w:r>
          </w:p>
        </w:tc>
        <w:tc>
          <w:tcPr>
            <w:tcW w:w="748" w:type="dxa"/>
            <w:shd w:val="clear" w:color="auto" w:fill="EFFFFD"/>
            <w:vAlign w:val="center"/>
          </w:tcPr>
          <w:p w14:paraId="4D9E4461" w14:textId="77777777" w:rsidR="00D20251"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98</w:t>
            </w:r>
          </w:p>
          <w:p w14:paraId="76B5B3FF" w14:textId="4BB209F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(72.6%)</w:t>
            </w:r>
          </w:p>
        </w:tc>
        <w:tc>
          <w:tcPr>
            <w:tcW w:w="641" w:type="dxa"/>
            <w:vMerge/>
            <w:shd w:val="clear" w:color="auto" w:fill="EFFFFD"/>
            <w:vAlign w:val="center"/>
          </w:tcPr>
          <w:p w14:paraId="33C73A3E" w14:textId="77777777" w:rsidR="00D20251" w:rsidRPr="00434DA5" w:rsidRDefault="00D20251" w:rsidP="00D20251">
            <w:pPr>
              <w:widowControl w:val="0"/>
              <w:rPr>
                <w:rFonts w:ascii="Arial" w:eastAsia="Times New Roman" w:hAnsi="Arial" w:cs="Arial"/>
                <w:color w:val="000000"/>
                <w:sz w:val="18"/>
                <w:szCs w:val="18"/>
              </w:rPr>
            </w:pPr>
          </w:p>
        </w:tc>
      </w:tr>
      <w:tr w:rsidR="00D20251" w:rsidRPr="00434DA5" w14:paraId="6DB62D14" w14:textId="77777777" w:rsidTr="008E688E">
        <w:trPr>
          <w:cantSplit/>
          <w:trHeight w:val="297"/>
        </w:trPr>
        <w:tc>
          <w:tcPr>
            <w:tcW w:w="1125" w:type="dxa"/>
            <w:vMerge w:val="restart"/>
            <w:shd w:val="clear" w:color="auto" w:fill="EFFFFD"/>
            <w:vAlign w:val="center"/>
          </w:tcPr>
          <w:p w14:paraId="3F23DACD" w14:textId="77777777" w:rsidR="00D20251" w:rsidRPr="00434DA5" w:rsidRDefault="00D20251" w:rsidP="00D20251">
            <w:pPr>
              <w:jc w:val="center"/>
              <w:rPr>
                <w:rFonts w:ascii="Arial" w:eastAsia="Times New Roman" w:hAnsi="Arial" w:cs="Arial"/>
                <w:b/>
                <w:color w:val="000000"/>
                <w:sz w:val="18"/>
                <w:szCs w:val="18"/>
              </w:rPr>
            </w:pPr>
            <w:r w:rsidRPr="00434DA5">
              <w:rPr>
                <w:rFonts w:ascii="Arial" w:eastAsia="Times New Roman" w:hAnsi="Arial" w:cs="Arial"/>
                <w:b/>
                <w:color w:val="000000"/>
                <w:sz w:val="18"/>
                <w:szCs w:val="18"/>
              </w:rPr>
              <w:t>Pre-Term Delivery</w:t>
            </w:r>
          </w:p>
        </w:tc>
        <w:tc>
          <w:tcPr>
            <w:tcW w:w="655" w:type="dxa"/>
            <w:shd w:val="clear" w:color="auto" w:fill="EFFFFD"/>
            <w:vAlign w:val="center"/>
          </w:tcPr>
          <w:p w14:paraId="5D8DC91B"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No</w:t>
            </w:r>
          </w:p>
        </w:tc>
        <w:tc>
          <w:tcPr>
            <w:tcW w:w="891" w:type="dxa"/>
            <w:shd w:val="clear" w:color="auto" w:fill="EFFFFD"/>
            <w:vAlign w:val="center"/>
          </w:tcPr>
          <w:p w14:paraId="2368FA76"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38(70.4%)</w:t>
            </w:r>
          </w:p>
        </w:tc>
        <w:tc>
          <w:tcPr>
            <w:tcW w:w="893" w:type="dxa"/>
            <w:shd w:val="clear" w:color="auto" w:fill="EFFFFD"/>
            <w:vAlign w:val="center"/>
          </w:tcPr>
          <w:p w14:paraId="0D5D38B1"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43(53.1%)</w:t>
            </w:r>
          </w:p>
        </w:tc>
        <w:tc>
          <w:tcPr>
            <w:tcW w:w="748" w:type="dxa"/>
            <w:shd w:val="clear" w:color="auto" w:fill="EFFFFD"/>
            <w:vAlign w:val="center"/>
          </w:tcPr>
          <w:p w14:paraId="08352293" w14:textId="77777777" w:rsidR="00D20251"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81</w:t>
            </w:r>
          </w:p>
          <w:p w14:paraId="4C549E24" w14:textId="797C0CB5"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(60%)</w:t>
            </w:r>
          </w:p>
        </w:tc>
        <w:tc>
          <w:tcPr>
            <w:tcW w:w="641" w:type="dxa"/>
            <w:vMerge w:val="restart"/>
            <w:shd w:val="clear" w:color="auto" w:fill="EFFFFD"/>
            <w:vAlign w:val="center"/>
          </w:tcPr>
          <w:p w14:paraId="65439BA0"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0.045</w:t>
            </w:r>
          </w:p>
        </w:tc>
      </w:tr>
      <w:tr w:rsidR="00D20251" w:rsidRPr="00434DA5" w14:paraId="29CA07D5" w14:textId="77777777" w:rsidTr="008E688E">
        <w:trPr>
          <w:cantSplit/>
          <w:trHeight w:val="314"/>
        </w:trPr>
        <w:tc>
          <w:tcPr>
            <w:tcW w:w="1125" w:type="dxa"/>
            <w:vMerge/>
            <w:shd w:val="clear" w:color="auto" w:fill="EFFFFD"/>
            <w:vAlign w:val="center"/>
          </w:tcPr>
          <w:p w14:paraId="00EC3DF3" w14:textId="77777777" w:rsidR="00D20251" w:rsidRPr="00434DA5" w:rsidRDefault="00D20251" w:rsidP="00D20251">
            <w:pPr>
              <w:widowControl w:val="0"/>
              <w:rPr>
                <w:rFonts w:ascii="Arial" w:eastAsia="Times New Roman" w:hAnsi="Arial" w:cs="Arial"/>
                <w:color w:val="000000"/>
                <w:sz w:val="18"/>
                <w:szCs w:val="18"/>
              </w:rPr>
            </w:pPr>
          </w:p>
        </w:tc>
        <w:tc>
          <w:tcPr>
            <w:tcW w:w="655" w:type="dxa"/>
            <w:shd w:val="clear" w:color="auto" w:fill="EFFFFD"/>
            <w:vAlign w:val="center"/>
          </w:tcPr>
          <w:p w14:paraId="02113320"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Yes</w:t>
            </w:r>
          </w:p>
        </w:tc>
        <w:tc>
          <w:tcPr>
            <w:tcW w:w="891" w:type="dxa"/>
            <w:shd w:val="clear" w:color="auto" w:fill="EFFFFD"/>
            <w:vAlign w:val="center"/>
          </w:tcPr>
          <w:p w14:paraId="68E30DAB"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16(29.6%)</w:t>
            </w:r>
          </w:p>
        </w:tc>
        <w:tc>
          <w:tcPr>
            <w:tcW w:w="893" w:type="dxa"/>
            <w:shd w:val="clear" w:color="auto" w:fill="EFFFFD"/>
            <w:vAlign w:val="center"/>
          </w:tcPr>
          <w:p w14:paraId="6990438D"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38(46.9%)</w:t>
            </w:r>
          </w:p>
        </w:tc>
        <w:tc>
          <w:tcPr>
            <w:tcW w:w="748" w:type="dxa"/>
            <w:shd w:val="clear" w:color="auto" w:fill="EFFFFD"/>
            <w:vAlign w:val="center"/>
          </w:tcPr>
          <w:p w14:paraId="27007B82" w14:textId="77777777" w:rsidR="00D20251"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54</w:t>
            </w:r>
          </w:p>
          <w:p w14:paraId="5E7C756D" w14:textId="588EF88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(40%)</w:t>
            </w:r>
          </w:p>
        </w:tc>
        <w:tc>
          <w:tcPr>
            <w:tcW w:w="641" w:type="dxa"/>
            <w:vMerge/>
            <w:shd w:val="clear" w:color="auto" w:fill="EFFFFD"/>
            <w:vAlign w:val="center"/>
          </w:tcPr>
          <w:p w14:paraId="67B1C471" w14:textId="77777777" w:rsidR="00D20251" w:rsidRPr="00434DA5" w:rsidRDefault="00D20251" w:rsidP="00D20251">
            <w:pPr>
              <w:widowControl w:val="0"/>
              <w:rPr>
                <w:rFonts w:ascii="Arial" w:eastAsia="Times New Roman" w:hAnsi="Arial" w:cs="Arial"/>
                <w:color w:val="000000"/>
                <w:sz w:val="18"/>
                <w:szCs w:val="18"/>
              </w:rPr>
            </w:pPr>
          </w:p>
        </w:tc>
      </w:tr>
      <w:tr w:rsidR="00D20251" w:rsidRPr="00434DA5" w14:paraId="4FC350C6" w14:textId="77777777" w:rsidTr="008E688E">
        <w:trPr>
          <w:cantSplit/>
          <w:trHeight w:val="297"/>
        </w:trPr>
        <w:tc>
          <w:tcPr>
            <w:tcW w:w="1125" w:type="dxa"/>
            <w:vMerge w:val="restart"/>
            <w:shd w:val="clear" w:color="auto" w:fill="EFFFFD"/>
            <w:vAlign w:val="center"/>
          </w:tcPr>
          <w:p w14:paraId="469B359E" w14:textId="77777777" w:rsidR="00D20251" w:rsidRPr="00434DA5" w:rsidRDefault="00D20251" w:rsidP="00D20251">
            <w:pPr>
              <w:jc w:val="center"/>
              <w:rPr>
                <w:rFonts w:ascii="Arial" w:eastAsia="Times New Roman" w:hAnsi="Arial" w:cs="Arial"/>
                <w:b/>
                <w:color w:val="000000"/>
                <w:sz w:val="18"/>
                <w:szCs w:val="18"/>
              </w:rPr>
            </w:pPr>
            <w:r w:rsidRPr="00434DA5">
              <w:rPr>
                <w:rFonts w:ascii="Arial" w:eastAsia="Times New Roman" w:hAnsi="Arial" w:cs="Arial"/>
                <w:b/>
                <w:color w:val="000000"/>
                <w:sz w:val="18"/>
                <w:szCs w:val="18"/>
              </w:rPr>
              <w:t>Abnormal AF</w:t>
            </w:r>
          </w:p>
        </w:tc>
        <w:tc>
          <w:tcPr>
            <w:tcW w:w="655" w:type="dxa"/>
            <w:shd w:val="clear" w:color="auto" w:fill="EFFFFD"/>
            <w:vAlign w:val="center"/>
          </w:tcPr>
          <w:p w14:paraId="4B64D3ED"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No</w:t>
            </w:r>
          </w:p>
        </w:tc>
        <w:tc>
          <w:tcPr>
            <w:tcW w:w="891" w:type="dxa"/>
            <w:shd w:val="clear" w:color="auto" w:fill="EFFFFD"/>
            <w:vAlign w:val="center"/>
          </w:tcPr>
          <w:p w14:paraId="762309A7"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29(53.7%)</w:t>
            </w:r>
          </w:p>
        </w:tc>
        <w:tc>
          <w:tcPr>
            <w:tcW w:w="893" w:type="dxa"/>
            <w:shd w:val="clear" w:color="auto" w:fill="EFFFFD"/>
            <w:vAlign w:val="center"/>
          </w:tcPr>
          <w:p w14:paraId="393654B6"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53(56.4%)</w:t>
            </w:r>
          </w:p>
        </w:tc>
        <w:tc>
          <w:tcPr>
            <w:tcW w:w="748" w:type="dxa"/>
            <w:shd w:val="clear" w:color="auto" w:fill="EFFFFD"/>
            <w:vAlign w:val="center"/>
          </w:tcPr>
          <w:p w14:paraId="7FE125C3" w14:textId="77777777" w:rsidR="00D20251"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82</w:t>
            </w:r>
          </w:p>
          <w:p w14:paraId="745CAC7F" w14:textId="7B72980E"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(60.7%)</w:t>
            </w:r>
          </w:p>
        </w:tc>
        <w:tc>
          <w:tcPr>
            <w:tcW w:w="641" w:type="dxa"/>
            <w:vMerge w:val="restart"/>
            <w:shd w:val="clear" w:color="auto" w:fill="EFFFFD"/>
            <w:vAlign w:val="center"/>
          </w:tcPr>
          <w:p w14:paraId="225270EF"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0.172</w:t>
            </w:r>
          </w:p>
        </w:tc>
      </w:tr>
      <w:tr w:rsidR="00D20251" w:rsidRPr="00434DA5" w14:paraId="0C4E05D4" w14:textId="77777777" w:rsidTr="008E688E">
        <w:trPr>
          <w:cantSplit/>
          <w:trHeight w:val="329"/>
        </w:trPr>
        <w:tc>
          <w:tcPr>
            <w:tcW w:w="1125" w:type="dxa"/>
            <w:vMerge/>
            <w:shd w:val="clear" w:color="auto" w:fill="EFFFFD"/>
            <w:vAlign w:val="center"/>
          </w:tcPr>
          <w:p w14:paraId="12FE8E81" w14:textId="77777777" w:rsidR="00D20251" w:rsidRPr="00434DA5" w:rsidRDefault="00D20251" w:rsidP="00D20251">
            <w:pPr>
              <w:widowControl w:val="0"/>
              <w:rPr>
                <w:rFonts w:ascii="Arial" w:eastAsia="Times New Roman" w:hAnsi="Arial" w:cs="Arial"/>
                <w:color w:val="000000"/>
                <w:sz w:val="18"/>
                <w:szCs w:val="18"/>
              </w:rPr>
            </w:pPr>
          </w:p>
        </w:tc>
        <w:tc>
          <w:tcPr>
            <w:tcW w:w="655" w:type="dxa"/>
            <w:shd w:val="clear" w:color="auto" w:fill="EFFFFD"/>
            <w:vAlign w:val="center"/>
          </w:tcPr>
          <w:p w14:paraId="4AADA4C8"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Yes</w:t>
            </w:r>
          </w:p>
        </w:tc>
        <w:tc>
          <w:tcPr>
            <w:tcW w:w="891" w:type="dxa"/>
            <w:shd w:val="clear" w:color="auto" w:fill="EFFFFD"/>
            <w:vAlign w:val="center"/>
          </w:tcPr>
          <w:p w14:paraId="02977629"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25(46.3%)</w:t>
            </w:r>
          </w:p>
        </w:tc>
        <w:tc>
          <w:tcPr>
            <w:tcW w:w="893" w:type="dxa"/>
            <w:shd w:val="clear" w:color="auto" w:fill="EFFFFD"/>
            <w:vAlign w:val="center"/>
          </w:tcPr>
          <w:p w14:paraId="079CACC9" w14:textId="77777777"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28(34.6%)</w:t>
            </w:r>
          </w:p>
        </w:tc>
        <w:tc>
          <w:tcPr>
            <w:tcW w:w="748" w:type="dxa"/>
            <w:shd w:val="clear" w:color="auto" w:fill="EFFFFD"/>
            <w:vAlign w:val="center"/>
          </w:tcPr>
          <w:p w14:paraId="764058C7" w14:textId="77777777" w:rsidR="00D20251"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53</w:t>
            </w:r>
          </w:p>
          <w:p w14:paraId="209D3CBE" w14:textId="1D9AC8B3" w:rsidR="00D20251" w:rsidRPr="00434DA5" w:rsidRDefault="00D20251" w:rsidP="00D20251">
            <w:pPr>
              <w:jc w:val="center"/>
              <w:rPr>
                <w:rFonts w:ascii="Arial" w:eastAsia="Times New Roman" w:hAnsi="Arial" w:cs="Arial"/>
                <w:color w:val="000000"/>
                <w:sz w:val="18"/>
                <w:szCs w:val="18"/>
              </w:rPr>
            </w:pPr>
            <w:r w:rsidRPr="00434DA5">
              <w:rPr>
                <w:rFonts w:ascii="Arial" w:eastAsia="Times New Roman" w:hAnsi="Arial" w:cs="Arial"/>
                <w:color w:val="000000"/>
                <w:sz w:val="18"/>
                <w:szCs w:val="18"/>
              </w:rPr>
              <w:t>(39.3%)</w:t>
            </w:r>
          </w:p>
        </w:tc>
        <w:tc>
          <w:tcPr>
            <w:tcW w:w="641" w:type="dxa"/>
            <w:vMerge/>
            <w:shd w:val="clear" w:color="auto" w:fill="EFFFFD"/>
            <w:vAlign w:val="center"/>
          </w:tcPr>
          <w:p w14:paraId="4B300574" w14:textId="77777777" w:rsidR="00D20251" w:rsidRPr="00434DA5" w:rsidRDefault="00D20251" w:rsidP="00D20251">
            <w:pPr>
              <w:widowControl w:val="0"/>
              <w:rPr>
                <w:rFonts w:ascii="Arial" w:eastAsia="Times New Roman" w:hAnsi="Arial" w:cs="Arial"/>
                <w:color w:val="000000"/>
                <w:sz w:val="18"/>
                <w:szCs w:val="18"/>
              </w:rPr>
            </w:pPr>
          </w:p>
        </w:tc>
      </w:tr>
    </w:tbl>
    <w:p w14:paraId="0C7E5394" w14:textId="412AC19C" w:rsidR="00A02FCB" w:rsidRPr="00A02FCB" w:rsidRDefault="00B915FD" w:rsidP="00A02FCB">
      <w:pPr>
        <w:pStyle w:val="NormalWeb"/>
        <w:spacing w:before="120" w:beforeAutospacing="0" w:after="120" w:afterAutospacing="0" w:line="276" w:lineRule="auto"/>
        <w:jc w:val="both"/>
        <w:rPr>
          <w:rFonts w:ascii="Arial" w:hAnsi="Arial" w:cs="Arial"/>
          <w:color w:val="252525"/>
          <w:sz w:val="20"/>
        </w:rPr>
      </w:pPr>
      <w:r w:rsidRPr="00B915FD">
        <w:rPr>
          <w:rFonts w:ascii="Arial" w:hAnsi="Arial" w:cs="Arial"/>
          <w:color w:val="252525"/>
          <w:sz w:val="20"/>
        </w:rPr>
        <w:t xml:space="preserve">Comparison between </w:t>
      </w:r>
      <w:r>
        <w:rPr>
          <w:rFonts w:ascii="Arial" w:hAnsi="Arial" w:cs="Arial"/>
          <w:color w:val="252525"/>
          <w:sz w:val="20"/>
        </w:rPr>
        <w:t>d</w:t>
      </w:r>
      <w:r w:rsidRPr="00B915FD">
        <w:rPr>
          <w:rFonts w:ascii="Arial" w:hAnsi="Arial" w:cs="Arial"/>
          <w:color w:val="252525"/>
          <w:sz w:val="20"/>
        </w:rPr>
        <w:t>oppler and non-doppler with stratification between different independent variables</w:t>
      </w:r>
      <w:r w:rsidRPr="00B915FD">
        <w:rPr>
          <w:rFonts w:ascii="Arial" w:hAnsi="Arial" w:cs="Arial"/>
          <w:color w:val="252525"/>
          <w:sz w:val="20"/>
        </w:rPr>
        <w:t xml:space="preserve"> were </w:t>
      </w:r>
      <w:r>
        <w:rPr>
          <w:rFonts w:ascii="Arial" w:hAnsi="Arial" w:cs="Arial"/>
          <w:color w:val="252525"/>
          <w:sz w:val="20"/>
        </w:rPr>
        <w:t>described</w:t>
      </w:r>
      <w:r w:rsidRPr="00B915FD">
        <w:rPr>
          <w:rFonts w:ascii="Arial" w:hAnsi="Arial" w:cs="Arial"/>
          <w:color w:val="252525"/>
          <w:sz w:val="20"/>
        </w:rPr>
        <w:t xml:space="preserve"> in table IV</w:t>
      </w:r>
      <w:r w:rsidRPr="00B915FD">
        <w:rPr>
          <w:rFonts w:ascii="Arial" w:hAnsi="Arial" w:cs="Arial"/>
          <w:color w:val="252525"/>
          <w:sz w:val="20"/>
        </w:rPr>
        <w:t>.</w:t>
      </w:r>
      <w:r w:rsidRPr="00B915FD">
        <w:rPr>
          <w:rFonts w:ascii="Arial" w:hAnsi="Arial" w:cs="Arial"/>
          <w:color w:val="252525"/>
          <w:sz w:val="20"/>
        </w:rPr>
        <w:t xml:space="preserve"> </w:t>
      </w:r>
      <w:r w:rsidR="00A02FCB" w:rsidRPr="00A02FCB">
        <w:rPr>
          <w:rFonts w:ascii="Arial" w:hAnsi="Arial" w:cs="Arial"/>
          <w:color w:val="252525"/>
          <w:sz w:val="20"/>
        </w:rPr>
        <w:t>Outcome planning with and without Doppler velocimetry causes high-risk pregnant women to act on age, anemia, obesity, and diabetes. Comparisons were made using chi-square tests. P-value was kept at &lt;0.05 as important.</w:t>
      </w:r>
    </w:p>
    <w:p w14:paraId="08BFB792" w14:textId="787A3AEC" w:rsidR="00624076" w:rsidRPr="00CA657F" w:rsidRDefault="00624076" w:rsidP="00212704">
      <w:pPr>
        <w:spacing w:before="120"/>
        <w:jc w:val="both"/>
        <w:rPr>
          <w:rFonts w:ascii="Arial" w:eastAsia="Arial" w:hAnsi="Arial" w:cs="Arial"/>
          <w:b/>
        </w:rPr>
      </w:pPr>
      <w:r>
        <w:rPr>
          <w:rFonts w:ascii="Arial" w:hAnsi="Arial" w:cs="Arial"/>
          <w:bCs/>
          <w:color w:val="00AB93"/>
          <w:spacing w:val="20"/>
          <w:sz w:val="28"/>
          <w:szCs w:val="24"/>
        </w:rPr>
        <w:t>Discussion</w:t>
      </w:r>
      <w:r w:rsidRPr="002441B4">
        <w:rPr>
          <w:rFonts w:ascii="Arial" w:hAnsi="Arial" w:cs="Arial"/>
          <w:bCs/>
          <w:color w:val="00AB93"/>
          <w:spacing w:val="20"/>
          <w:sz w:val="28"/>
          <w:szCs w:val="24"/>
        </w:rPr>
        <w:t xml:space="preserve"> </w:t>
      </w:r>
    </w:p>
    <w:p w14:paraId="69968FB0" w14:textId="2F4948BB" w:rsidR="00A02FCB" w:rsidRPr="00A02FCB" w:rsidRDefault="00A02FCB" w:rsidP="00A02FCB">
      <w:pPr>
        <w:pStyle w:val="NormalWeb"/>
        <w:spacing w:before="120" w:beforeAutospacing="0" w:after="120" w:afterAutospacing="0" w:line="276" w:lineRule="auto"/>
        <w:jc w:val="both"/>
        <w:rPr>
          <w:rFonts w:ascii="Arial" w:hAnsi="Arial" w:cs="Arial"/>
          <w:color w:val="252525"/>
          <w:sz w:val="20"/>
        </w:rPr>
      </w:pPr>
      <w:r w:rsidRPr="00A02FCB">
        <w:rPr>
          <w:rFonts w:ascii="Arial" w:hAnsi="Arial" w:cs="Arial"/>
          <w:color w:val="252525"/>
          <w:sz w:val="20"/>
        </w:rPr>
        <w:t xml:space="preserve">The findings suggested that Doppler velocimetry in umbilical cord was a good indicator to detect adverse pregnancy outcome, compared with ultrasound for fetal </w:t>
      </w:r>
      <w:r w:rsidRPr="00A02FCB">
        <w:rPr>
          <w:rFonts w:ascii="Arial" w:hAnsi="Arial" w:cs="Arial"/>
          <w:color w:val="252525"/>
          <w:sz w:val="20"/>
        </w:rPr>
        <w:lastRenderedPageBreak/>
        <w:t>well-being. Authors from previous studies have never considered the age factor of pregnancy</w:t>
      </w:r>
      <w:r w:rsidR="002052B8">
        <w:rPr>
          <w:rFonts w:ascii="Arial" w:hAnsi="Arial" w:cs="Arial"/>
          <w:color w:val="252525"/>
          <w:sz w:val="20"/>
        </w:rPr>
        <w:t>.</w:t>
      </w:r>
      <w:r w:rsidRPr="00A02FCB">
        <w:rPr>
          <w:rFonts w:ascii="Arial" w:hAnsi="Arial" w:cs="Arial"/>
          <w:color w:val="252525"/>
          <w:sz w:val="20"/>
          <w:vertAlign w:val="superscript"/>
        </w:rPr>
        <w:t>13</w:t>
      </w:r>
    </w:p>
    <w:p w14:paraId="50132F53" w14:textId="77777777" w:rsidR="00A02FCB" w:rsidRPr="00A02FCB" w:rsidRDefault="00A02FCB" w:rsidP="00A02FCB">
      <w:pPr>
        <w:pStyle w:val="NormalWeb"/>
        <w:spacing w:before="120" w:beforeAutospacing="0" w:after="120" w:afterAutospacing="0" w:line="276" w:lineRule="auto"/>
        <w:jc w:val="both"/>
        <w:rPr>
          <w:rFonts w:ascii="Arial" w:hAnsi="Arial" w:cs="Arial"/>
          <w:color w:val="252525"/>
          <w:sz w:val="20"/>
        </w:rPr>
      </w:pPr>
      <w:r w:rsidRPr="00A02FCB">
        <w:rPr>
          <w:rFonts w:ascii="Arial" w:hAnsi="Arial" w:cs="Arial"/>
          <w:color w:val="252525"/>
          <w:sz w:val="20"/>
        </w:rPr>
        <w:t>In the current study, changes in UAPI allowed for higher risk predictors (approximately three times) of four out of five indicators of reproductive with inauspicious effects were studied. In cases of respiratory distress syndrome the risk was 50% higher but not statistically significant. In contrast, MCAPI mutations allow for greater risk predictions only to SGA, and changes in UAPI / MCAPI ratings allow for SGA and HIS predictions only.</w:t>
      </w:r>
    </w:p>
    <w:p w14:paraId="0B0B5B92" w14:textId="3C110F21" w:rsidR="00A02FCB" w:rsidRPr="00A02FCB" w:rsidRDefault="00A02FCB" w:rsidP="00A02FCB">
      <w:pPr>
        <w:pStyle w:val="NormalWeb"/>
        <w:spacing w:before="120" w:beforeAutospacing="0" w:after="120" w:afterAutospacing="0" w:line="276" w:lineRule="auto"/>
        <w:jc w:val="both"/>
        <w:rPr>
          <w:rFonts w:ascii="Arial" w:hAnsi="Arial" w:cs="Arial"/>
          <w:color w:val="252525"/>
          <w:sz w:val="20"/>
        </w:rPr>
      </w:pPr>
      <w:r w:rsidRPr="00A02FCB">
        <w:rPr>
          <w:rFonts w:ascii="Arial" w:hAnsi="Arial" w:cs="Arial"/>
          <w:color w:val="252525"/>
          <w:sz w:val="20"/>
        </w:rPr>
        <w:t>In several studies of more than one vessel contributed to improved fetal status, as Doppler velocimetry was able to predict the reproductive outcomes, in fetuses with validated IURG diagnosis</w:t>
      </w:r>
      <w:r w:rsidR="002052B8">
        <w:rPr>
          <w:rFonts w:ascii="Arial" w:hAnsi="Arial" w:cs="Arial"/>
          <w:color w:val="252525"/>
          <w:sz w:val="20"/>
        </w:rPr>
        <w:t>.</w:t>
      </w:r>
      <w:r w:rsidRPr="00A02FCB">
        <w:rPr>
          <w:rFonts w:ascii="Arial" w:hAnsi="Arial" w:cs="Arial"/>
          <w:color w:val="252525"/>
          <w:sz w:val="20"/>
          <w:vertAlign w:val="superscript"/>
        </w:rPr>
        <w:t>14, 15, 16</w:t>
      </w:r>
      <w:r w:rsidRPr="00A02FCB">
        <w:rPr>
          <w:rFonts w:ascii="Arial" w:hAnsi="Arial" w:cs="Arial"/>
          <w:color w:val="252525"/>
          <w:sz w:val="20"/>
        </w:rPr>
        <w:t xml:space="preserve"> In the present study, pregnant women with high blood pressure were included, as it could lead to the death of the placenta which could present a risk of fetal injury, without actual presence.</w:t>
      </w:r>
    </w:p>
    <w:p w14:paraId="4DC4B067" w14:textId="7F582661" w:rsidR="00A02FCB" w:rsidRPr="00A02FCB" w:rsidRDefault="00A02FCB" w:rsidP="00A02FCB">
      <w:pPr>
        <w:pStyle w:val="NormalWeb"/>
        <w:spacing w:before="120" w:beforeAutospacing="0" w:after="120" w:afterAutospacing="0" w:line="276" w:lineRule="auto"/>
        <w:jc w:val="both"/>
        <w:rPr>
          <w:rFonts w:ascii="Arial" w:hAnsi="Arial" w:cs="Arial"/>
          <w:color w:val="252525"/>
          <w:sz w:val="20"/>
        </w:rPr>
      </w:pPr>
      <w:r w:rsidRPr="00A02FCB">
        <w:rPr>
          <w:rFonts w:ascii="Arial" w:hAnsi="Arial" w:cs="Arial"/>
          <w:color w:val="252525"/>
          <w:sz w:val="20"/>
        </w:rPr>
        <w:t>The critical changes in the Doppler velocimetric pattern like zero diastole or distorted flow provided relevant information in the evaluation of adverse birth outcome</w:t>
      </w:r>
      <w:r w:rsidR="002052B8">
        <w:rPr>
          <w:rFonts w:ascii="Arial" w:hAnsi="Arial" w:cs="Arial"/>
          <w:color w:val="252525"/>
          <w:sz w:val="20"/>
        </w:rPr>
        <w:t>.</w:t>
      </w:r>
      <w:r w:rsidRPr="00A02FCB">
        <w:rPr>
          <w:rFonts w:ascii="Arial" w:hAnsi="Arial" w:cs="Arial"/>
          <w:color w:val="252525"/>
          <w:sz w:val="20"/>
          <w:vertAlign w:val="superscript"/>
        </w:rPr>
        <w:t>13, 17</w:t>
      </w:r>
      <w:r w:rsidRPr="00A02FCB">
        <w:rPr>
          <w:rFonts w:ascii="Arial" w:hAnsi="Arial" w:cs="Arial"/>
          <w:color w:val="252525"/>
          <w:sz w:val="20"/>
        </w:rPr>
        <w:t xml:space="preserve"> The present study not only looked over the missing or deferred diastole changes in the umbilical cord, but also observed changes where pulsatility indicators were more than 95th percentile.</w:t>
      </w:r>
    </w:p>
    <w:p w14:paraId="0DB03A62" w14:textId="16EF2AAE" w:rsidR="00A02FCB" w:rsidRPr="00A02FCB" w:rsidRDefault="00A02FCB" w:rsidP="00A02FCB">
      <w:pPr>
        <w:pStyle w:val="NormalWeb"/>
        <w:spacing w:before="120" w:beforeAutospacing="0" w:after="120" w:afterAutospacing="0" w:line="276" w:lineRule="auto"/>
        <w:jc w:val="both"/>
        <w:rPr>
          <w:rFonts w:ascii="Arial" w:hAnsi="Arial" w:cs="Arial"/>
          <w:color w:val="252525"/>
          <w:sz w:val="20"/>
        </w:rPr>
      </w:pPr>
      <w:r w:rsidRPr="00A02FCB">
        <w:rPr>
          <w:rFonts w:ascii="Arial" w:hAnsi="Arial" w:cs="Arial"/>
          <w:color w:val="252525"/>
          <w:sz w:val="20"/>
        </w:rPr>
        <w:t>There were 75% of cases who had a three-day interval between Doppler studies and work in the current study whereas Baschat et al</w:t>
      </w:r>
      <w:r w:rsidRPr="00A02FCB">
        <w:rPr>
          <w:rFonts w:ascii="Arial" w:hAnsi="Arial" w:cs="Arial"/>
          <w:color w:val="252525"/>
          <w:sz w:val="20"/>
          <w:vertAlign w:val="superscript"/>
        </w:rPr>
        <w:t>18</w:t>
      </w:r>
      <w:r w:rsidRPr="00A02FCB">
        <w:rPr>
          <w:rFonts w:ascii="Arial" w:hAnsi="Arial" w:cs="Arial"/>
          <w:color w:val="252525"/>
          <w:sz w:val="20"/>
        </w:rPr>
        <w:t xml:space="preserve"> conducted a study with 50% cases had one day interval. In this study the median interval between the last Doppler study and delivery was not calculated whereas, in some studies the median interval was &gt; 7 days</w:t>
      </w:r>
      <w:r w:rsidR="002052B8">
        <w:rPr>
          <w:rFonts w:ascii="Arial" w:hAnsi="Arial" w:cs="Arial"/>
          <w:color w:val="252525"/>
          <w:sz w:val="20"/>
        </w:rPr>
        <w:t>.</w:t>
      </w:r>
      <w:r w:rsidRPr="00A02FCB">
        <w:rPr>
          <w:rFonts w:ascii="Arial" w:hAnsi="Arial" w:cs="Arial"/>
          <w:color w:val="252525"/>
          <w:sz w:val="20"/>
          <w:vertAlign w:val="superscript"/>
        </w:rPr>
        <w:t>12, 19</w:t>
      </w:r>
      <w:r w:rsidRPr="00A02FCB">
        <w:rPr>
          <w:rFonts w:ascii="Arial" w:hAnsi="Arial" w:cs="Arial"/>
          <w:color w:val="252525"/>
          <w:sz w:val="20"/>
        </w:rPr>
        <w:t xml:space="preserve"> Variation in the delivery time of the Doppler study may explain the difference in results, given that severe changes in the Doppler pattern of the umbilical artery and cerebral artery preceded the deterioration of fetal status</w:t>
      </w:r>
      <w:r w:rsidRPr="00A02FCB">
        <w:rPr>
          <w:rFonts w:ascii="Arial" w:hAnsi="Arial" w:cs="Arial"/>
          <w:color w:val="252525"/>
          <w:sz w:val="20"/>
          <w:vertAlign w:val="superscript"/>
        </w:rPr>
        <w:t>18</w:t>
      </w:r>
      <w:r w:rsidRPr="00A02FCB">
        <w:rPr>
          <w:rFonts w:ascii="Arial" w:hAnsi="Arial" w:cs="Arial"/>
          <w:color w:val="252525"/>
          <w:sz w:val="20"/>
        </w:rPr>
        <w:t xml:space="preserve"> by 10–14 days.</w:t>
      </w:r>
    </w:p>
    <w:p w14:paraId="3CBC88B6" w14:textId="649827C2" w:rsidR="00A02FCB" w:rsidRPr="00A02FCB" w:rsidRDefault="00A02FCB" w:rsidP="00A02FCB">
      <w:pPr>
        <w:pStyle w:val="NormalWeb"/>
        <w:spacing w:before="120" w:beforeAutospacing="0" w:after="120" w:afterAutospacing="0" w:line="276" w:lineRule="auto"/>
        <w:jc w:val="both"/>
        <w:rPr>
          <w:rFonts w:ascii="Arial" w:hAnsi="Arial" w:cs="Arial"/>
          <w:color w:val="252525"/>
          <w:sz w:val="20"/>
        </w:rPr>
      </w:pPr>
      <w:r w:rsidRPr="00A02FCB">
        <w:rPr>
          <w:rFonts w:ascii="Arial" w:hAnsi="Arial" w:cs="Arial"/>
          <w:color w:val="252525"/>
          <w:sz w:val="20"/>
        </w:rPr>
        <w:t xml:space="preserve">Birth before maturation remains one of the most important cause of child morbidity and mortality </w:t>
      </w:r>
      <w:r w:rsidRPr="00A02FCB">
        <w:rPr>
          <w:rFonts w:ascii="Arial" w:hAnsi="Arial" w:cs="Arial"/>
          <w:color w:val="252525"/>
          <w:sz w:val="20"/>
          <w:vertAlign w:val="superscript"/>
        </w:rPr>
        <w:t>[12, 18]</w:t>
      </w:r>
      <w:r w:rsidRPr="00A02FCB">
        <w:rPr>
          <w:rFonts w:ascii="Arial" w:hAnsi="Arial" w:cs="Arial"/>
          <w:color w:val="252525"/>
          <w:sz w:val="20"/>
        </w:rPr>
        <w:t>. In the literature, some authors analyzed newborn infants only, especially those under 32 weeks of age, in contrast with the cases in the current study, in which different pregnancy groups were included, allowing for a different analysis of outcomes in newborns and examined the effect of premature birth on maternal outcomes</w:t>
      </w:r>
      <w:r w:rsidR="002052B8">
        <w:rPr>
          <w:rFonts w:ascii="Arial" w:hAnsi="Arial" w:cs="Arial"/>
          <w:color w:val="252525"/>
          <w:sz w:val="20"/>
        </w:rPr>
        <w:t>.</w:t>
      </w:r>
      <w:r w:rsidRPr="00A02FCB">
        <w:rPr>
          <w:rFonts w:ascii="Arial" w:hAnsi="Arial" w:cs="Arial"/>
          <w:color w:val="252525"/>
          <w:sz w:val="20"/>
          <w:vertAlign w:val="superscript"/>
        </w:rPr>
        <w:t>18, 19, 20</w:t>
      </w:r>
    </w:p>
    <w:p w14:paraId="74F9B89A" w14:textId="77777777" w:rsidR="00B915FD" w:rsidRPr="00A02FCB" w:rsidRDefault="00A02FCB" w:rsidP="00A02FCB">
      <w:pPr>
        <w:pStyle w:val="NormalWeb"/>
        <w:spacing w:before="120" w:beforeAutospacing="0" w:after="120" w:afterAutospacing="0" w:line="276" w:lineRule="auto"/>
        <w:jc w:val="both"/>
        <w:rPr>
          <w:rFonts w:ascii="Arial" w:hAnsi="Arial" w:cs="Arial"/>
          <w:color w:val="252525"/>
          <w:sz w:val="20"/>
        </w:rPr>
      </w:pPr>
      <w:r w:rsidRPr="00A02FCB">
        <w:rPr>
          <w:rFonts w:ascii="Arial" w:hAnsi="Arial" w:cs="Arial"/>
          <w:color w:val="252525"/>
          <w:sz w:val="20"/>
        </w:rPr>
        <w:t xml:space="preserve">There were significant outcomes with respective to gestational age after adjustment. It is well-established that in the incidents of placental abruption and </w:t>
      </w:r>
    </w:p>
    <w:tbl>
      <w:tblPr>
        <w:tblStyle w:val="Style13"/>
        <w:tblpPr w:leftFromText="180" w:rightFromText="180" w:vertAnchor="text" w:horzAnchor="margin" w:tblpY="29"/>
        <w:tblW w:w="10204" w:type="dxa"/>
        <w:tblInd w:w="0" w:type="dxa"/>
        <w:tblBorders>
          <w:top w:val="single" w:sz="4" w:space="0" w:color="auto"/>
          <w:bottom w:val="single" w:sz="4" w:space="0" w:color="auto"/>
          <w:insideH w:val="single" w:sz="4" w:space="0" w:color="auto"/>
        </w:tblBorders>
        <w:shd w:val="clear" w:color="auto" w:fill="EFFFFD"/>
        <w:tblLayout w:type="fixed"/>
        <w:tblLook w:val="04A0" w:firstRow="1" w:lastRow="0" w:firstColumn="1" w:lastColumn="0" w:noHBand="0" w:noVBand="1"/>
      </w:tblPr>
      <w:tblGrid>
        <w:gridCol w:w="1554"/>
        <w:gridCol w:w="2114"/>
        <w:gridCol w:w="2572"/>
        <w:gridCol w:w="2665"/>
        <w:gridCol w:w="1299"/>
      </w:tblGrid>
      <w:tr w:rsidR="00B915FD" w:rsidRPr="00B915FD" w14:paraId="4E06CB73" w14:textId="77777777" w:rsidTr="008E688E">
        <w:trPr>
          <w:trHeight w:val="166"/>
        </w:trPr>
        <w:tc>
          <w:tcPr>
            <w:tcW w:w="10204" w:type="dxa"/>
            <w:gridSpan w:val="5"/>
            <w:shd w:val="clear" w:color="auto" w:fill="EFFFFD"/>
          </w:tcPr>
          <w:p w14:paraId="2B2BE541" w14:textId="77777777" w:rsidR="00B915FD" w:rsidRPr="00B915FD" w:rsidRDefault="00B915FD" w:rsidP="00B915FD">
            <w:pPr>
              <w:jc w:val="both"/>
              <w:rPr>
                <w:rFonts w:ascii="Arial" w:eastAsia="Times New Roman" w:hAnsi="Arial" w:cs="Arial"/>
                <w:b/>
                <w:color w:val="000000"/>
                <w:sz w:val="18"/>
              </w:rPr>
            </w:pPr>
            <w:r w:rsidRPr="00B915FD">
              <w:rPr>
                <w:rFonts w:ascii="Arial" w:eastAsia="Times New Roman" w:hAnsi="Arial" w:cs="Arial"/>
                <w:b/>
                <w:sz w:val="18"/>
              </w:rPr>
              <w:lastRenderedPageBreak/>
              <w:t>Table IV: Comparison between Doppler and non-doppler with stratification between different independent variables.</w:t>
            </w:r>
          </w:p>
        </w:tc>
      </w:tr>
      <w:tr w:rsidR="008E688E" w:rsidRPr="00B915FD" w14:paraId="202931F5" w14:textId="77777777" w:rsidTr="008E688E">
        <w:trPr>
          <w:trHeight w:val="34"/>
        </w:trPr>
        <w:tc>
          <w:tcPr>
            <w:tcW w:w="1554" w:type="dxa"/>
            <w:shd w:val="clear" w:color="auto" w:fill="EFFFFD"/>
          </w:tcPr>
          <w:p w14:paraId="75B7D6A3" w14:textId="77777777" w:rsidR="00B915FD" w:rsidRPr="00B915FD" w:rsidRDefault="00B915FD" w:rsidP="00B915FD">
            <w:pPr>
              <w:rPr>
                <w:rFonts w:ascii="Arial" w:hAnsi="Arial" w:cs="Arial"/>
                <w:color w:val="000000"/>
                <w:sz w:val="18"/>
              </w:rPr>
            </w:pPr>
          </w:p>
        </w:tc>
        <w:tc>
          <w:tcPr>
            <w:tcW w:w="2114" w:type="dxa"/>
            <w:shd w:val="clear" w:color="auto" w:fill="EFFFFD"/>
          </w:tcPr>
          <w:p w14:paraId="28B21F95" w14:textId="77777777" w:rsidR="00B915FD" w:rsidRPr="00B915FD" w:rsidRDefault="00B915FD" w:rsidP="00B915FD">
            <w:pPr>
              <w:rPr>
                <w:rFonts w:ascii="Arial" w:hAnsi="Arial" w:cs="Arial"/>
                <w:color w:val="000000"/>
                <w:sz w:val="18"/>
              </w:rPr>
            </w:pPr>
          </w:p>
        </w:tc>
        <w:tc>
          <w:tcPr>
            <w:tcW w:w="2572" w:type="dxa"/>
            <w:shd w:val="clear" w:color="auto" w:fill="EFFFFD"/>
          </w:tcPr>
          <w:p w14:paraId="54724E0D"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Doppler Velocimetry (positive)</w:t>
            </w:r>
          </w:p>
        </w:tc>
        <w:tc>
          <w:tcPr>
            <w:tcW w:w="2665" w:type="dxa"/>
            <w:shd w:val="clear" w:color="auto" w:fill="EFFFFD"/>
          </w:tcPr>
          <w:p w14:paraId="40292808"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Doppler Velocimetry (negative)</w:t>
            </w:r>
          </w:p>
        </w:tc>
        <w:tc>
          <w:tcPr>
            <w:tcW w:w="1299" w:type="dxa"/>
            <w:shd w:val="clear" w:color="auto" w:fill="EFFFFD"/>
          </w:tcPr>
          <w:p w14:paraId="05F1968C"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P- value</w:t>
            </w:r>
          </w:p>
        </w:tc>
      </w:tr>
      <w:tr w:rsidR="008E688E" w:rsidRPr="00B915FD" w14:paraId="01AB9B90" w14:textId="77777777" w:rsidTr="008E688E">
        <w:trPr>
          <w:trHeight w:val="321"/>
        </w:trPr>
        <w:tc>
          <w:tcPr>
            <w:tcW w:w="1554" w:type="dxa"/>
            <w:shd w:val="clear" w:color="auto" w:fill="EFFFFD"/>
          </w:tcPr>
          <w:p w14:paraId="676E4736"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Anemia</w:t>
            </w:r>
          </w:p>
          <w:p w14:paraId="0CAEE033"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114" w:type="dxa"/>
            <w:shd w:val="clear" w:color="auto" w:fill="EFFFFD"/>
          </w:tcPr>
          <w:p w14:paraId="2BDBC87D"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C/Section</w:t>
            </w:r>
          </w:p>
          <w:p w14:paraId="29A73396"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0E72C29C"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63A0883A" w14:textId="77777777" w:rsidR="00B915FD" w:rsidRPr="00B915FD" w:rsidRDefault="00B915FD" w:rsidP="00B915FD">
            <w:pPr>
              <w:jc w:val="center"/>
              <w:rPr>
                <w:rFonts w:ascii="Arial" w:eastAsia="Times New Roman" w:hAnsi="Arial" w:cs="Arial"/>
                <w:color w:val="000000"/>
                <w:sz w:val="18"/>
              </w:rPr>
            </w:pPr>
          </w:p>
          <w:p w14:paraId="209703B2"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23(67.6%)</w:t>
            </w:r>
          </w:p>
          <w:p w14:paraId="5C758959"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11(32.4%)</w:t>
            </w:r>
          </w:p>
        </w:tc>
        <w:tc>
          <w:tcPr>
            <w:tcW w:w="2665" w:type="dxa"/>
            <w:shd w:val="clear" w:color="auto" w:fill="EFFFFD"/>
          </w:tcPr>
          <w:p w14:paraId="2422F253" w14:textId="77777777" w:rsidR="00B915FD" w:rsidRPr="00B915FD" w:rsidRDefault="00B915FD" w:rsidP="00B915FD">
            <w:pPr>
              <w:jc w:val="center"/>
              <w:rPr>
                <w:rFonts w:ascii="Arial" w:eastAsia="Times New Roman" w:hAnsi="Arial" w:cs="Arial"/>
                <w:color w:val="000000"/>
                <w:sz w:val="18"/>
              </w:rPr>
            </w:pPr>
          </w:p>
          <w:p w14:paraId="6BB72F91"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39(86.7%)</w:t>
            </w:r>
          </w:p>
          <w:p w14:paraId="6DA8D093"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6(13.3%)</w:t>
            </w:r>
          </w:p>
        </w:tc>
        <w:tc>
          <w:tcPr>
            <w:tcW w:w="1299" w:type="dxa"/>
            <w:vMerge w:val="restart"/>
            <w:shd w:val="clear" w:color="auto" w:fill="EFFFFD"/>
          </w:tcPr>
          <w:p w14:paraId="00567DD5" w14:textId="77777777" w:rsidR="00B915FD" w:rsidRPr="00B915FD" w:rsidRDefault="00B915FD" w:rsidP="00B915FD">
            <w:pPr>
              <w:jc w:val="center"/>
              <w:rPr>
                <w:rFonts w:ascii="Arial" w:eastAsia="Times New Roman" w:hAnsi="Arial" w:cs="Arial"/>
                <w:color w:val="000000"/>
                <w:sz w:val="18"/>
              </w:rPr>
            </w:pPr>
          </w:p>
          <w:p w14:paraId="1126138C"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0.618</w:t>
            </w:r>
          </w:p>
          <w:p w14:paraId="7CC89A0E" w14:textId="77777777" w:rsidR="00B915FD" w:rsidRPr="00B915FD" w:rsidRDefault="00B915FD" w:rsidP="00B915FD">
            <w:pPr>
              <w:jc w:val="center"/>
              <w:rPr>
                <w:rFonts w:ascii="Arial" w:eastAsia="Times New Roman" w:hAnsi="Arial" w:cs="Arial"/>
                <w:color w:val="000000"/>
                <w:sz w:val="18"/>
              </w:rPr>
            </w:pPr>
          </w:p>
          <w:p w14:paraId="36CAFC23" w14:textId="77777777" w:rsidR="00B915FD" w:rsidRPr="00B915FD" w:rsidRDefault="00B915FD" w:rsidP="00B915FD">
            <w:pPr>
              <w:jc w:val="center"/>
              <w:rPr>
                <w:rFonts w:ascii="Arial" w:eastAsia="Times New Roman" w:hAnsi="Arial" w:cs="Arial"/>
                <w:color w:val="000000"/>
                <w:sz w:val="18"/>
              </w:rPr>
            </w:pPr>
          </w:p>
          <w:p w14:paraId="243789BB"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0.042</w:t>
            </w:r>
          </w:p>
        </w:tc>
      </w:tr>
      <w:tr w:rsidR="008E688E" w:rsidRPr="00B915FD" w14:paraId="10FF719D" w14:textId="77777777" w:rsidTr="008E688E">
        <w:trPr>
          <w:trHeight w:val="207"/>
        </w:trPr>
        <w:tc>
          <w:tcPr>
            <w:tcW w:w="1554" w:type="dxa"/>
            <w:shd w:val="clear" w:color="auto" w:fill="EFFFFD"/>
          </w:tcPr>
          <w:p w14:paraId="2F7B8183"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tc>
        <w:tc>
          <w:tcPr>
            <w:tcW w:w="2114" w:type="dxa"/>
            <w:shd w:val="clear" w:color="auto" w:fill="EFFFFD"/>
          </w:tcPr>
          <w:p w14:paraId="302439C9"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78C9B187"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6CAC7C41"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12(60%)</w:t>
            </w:r>
          </w:p>
          <w:p w14:paraId="3027BF5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8(40%)</w:t>
            </w:r>
          </w:p>
        </w:tc>
        <w:tc>
          <w:tcPr>
            <w:tcW w:w="2665" w:type="dxa"/>
            <w:shd w:val="clear" w:color="auto" w:fill="EFFFFD"/>
          </w:tcPr>
          <w:p w14:paraId="7FE3BAC6"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24(66.7%)</w:t>
            </w:r>
          </w:p>
          <w:p w14:paraId="5E814626"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12(33.3%)</w:t>
            </w:r>
          </w:p>
        </w:tc>
        <w:tc>
          <w:tcPr>
            <w:tcW w:w="1299" w:type="dxa"/>
            <w:vMerge/>
            <w:shd w:val="clear" w:color="auto" w:fill="EFFFFD"/>
          </w:tcPr>
          <w:p w14:paraId="206D0256" w14:textId="77777777" w:rsidR="00B915FD" w:rsidRPr="00B915FD" w:rsidRDefault="00B915FD" w:rsidP="00B915FD">
            <w:pPr>
              <w:widowControl w:val="0"/>
              <w:rPr>
                <w:rFonts w:ascii="Arial" w:eastAsia="Times New Roman" w:hAnsi="Arial" w:cs="Arial"/>
                <w:color w:val="000000"/>
                <w:sz w:val="18"/>
              </w:rPr>
            </w:pPr>
          </w:p>
        </w:tc>
      </w:tr>
      <w:tr w:rsidR="008E688E" w:rsidRPr="00B915FD" w14:paraId="600D8096" w14:textId="77777777" w:rsidTr="008E688E">
        <w:trPr>
          <w:trHeight w:val="280"/>
        </w:trPr>
        <w:tc>
          <w:tcPr>
            <w:tcW w:w="1554" w:type="dxa"/>
            <w:shd w:val="clear" w:color="auto" w:fill="EFFFFD"/>
          </w:tcPr>
          <w:p w14:paraId="32B65BBE"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Obesity</w:t>
            </w:r>
          </w:p>
          <w:p w14:paraId="18EA5B59"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114" w:type="dxa"/>
            <w:shd w:val="clear" w:color="auto" w:fill="EFFFFD"/>
          </w:tcPr>
          <w:p w14:paraId="71BF1835"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C/Section</w:t>
            </w:r>
          </w:p>
          <w:p w14:paraId="4B108FE8"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556D8B6D"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668AADC3" w14:textId="77777777" w:rsidR="00B915FD" w:rsidRPr="00B915FD" w:rsidRDefault="00B915FD" w:rsidP="00B915FD">
            <w:pPr>
              <w:jc w:val="center"/>
              <w:rPr>
                <w:rFonts w:ascii="Arial" w:eastAsia="Times New Roman" w:hAnsi="Arial" w:cs="Arial"/>
                <w:color w:val="000000"/>
                <w:sz w:val="18"/>
              </w:rPr>
            </w:pPr>
          </w:p>
          <w:p w14:paraId="7138F185"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14(58.3%)</w:t>
            </w:r>
          </w:p>
          <w:p w14:paraId="309679CC"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10(41.7%)</w:t>
            </w:r>
          </w:p>
        </w:tc>
        <w:tc>
          <w:tcPr>
            <w:tcW w:w="2665" w:type="dxa"/>
            <w:shd w:val="clear" w:color="auto" w:fill="EFFFFD"/>
          </w:tcPr>
          <w:p w14:paraId="17CB51F7" w14:textId="77777777" w:rsidR="00B915FD" w:rsidRPr="00B915FD" w:rsidRDefault="00B915FD" w:rsidP="00B915FD">
            <w:pPr>
              <w:rPr>
                <w:rFonts w:ascii="Arial" w:eastAsia="Times New Roman" w:hAnsi="Arial" w:cs="Arial"/>
                <w:color w:val="000000"/>
                <w:sz w:val="18"/>
              </w:rPr>
            </w:pPr>
          </w:p>
          <w:p w14:paraId="6E1435D0"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30(71.4%)</w:t>
            </w:r>
          </w:p>
          <w:p w14:paraId="18615889"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12(28.6%)</w:t>
            </w:r>
          </w:p>
        </w:tc>
        <w:tc>
          <w:tcPr>
            <w:tcW w:w="1299" w:type="dxa"/>
            <w:vMerge w:val="restart"/>
            <w:shd w:val="clear" w:color="auto" w:fill="EFFFFD"/>
          </w:tcPr>
          <w:p w14:paraId="698E4FDE" w14:textId="77777777" w:rsidR="00B915FD" w:rsidRPr="00B915FD" w:rsidRDefault="00B915FD" w:rsidP="00B915FD">
            <w:pPr>
              <w:jc w:val="center"/>
              <w:rPr>
                <w:rFonts w:ascii="Arial" w:eastAsia="Times New Roman" w:hAnsi="Arial" w:cs="Arial"/>
                <w:color w:val="000000"/>
                <w:sz w:val="18"/>
              </w:rPr>
            </w:pPr>
          </w:p>
          <w:p w14:paraId="139AD829"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0.145</w:t>
            </w:r>
          </w:p>
          <w:p w14:paraId="36634E93" w14:textId="77777777" w:rsidR="00B915FD" w:rsidRPr="00B915FD" w:rsidRDefault="00B915FD" w:rsidP="00B915FD">
            <w:pPr>
              <w:jc w:val="center"/>
              <w:rPr>
                <w:rFonts w:ascii="Arial" w:eastAsia="Times New Roman" w:hAnsi="Arial" w:cs="Arial"/>
                <w:color w:val="000000"/>
                <w:sz w:val="18"/>
              </w:rPr>
            </w:pPr>
          </w:p>
          <w:p w14:paraId="1ACA214A" w14:textId="77777777" w:rsidR="00B915FD" w:rsidRPr="00B915FD" w:rsidRDefault="00B915FD" w:rsidP="00B915FD">
            <w:pPr>
              <w:jc w:val="center"/>
              <w:rPr>
                <w:rFonts w:ascii="Arial" w:eastAsia="Times New Roman" w:hAnsi="Arial" w:cs="Arial"/>
                <w:color w:val="000000"/>
                <w:sz w:val="18"/>
              </w:rPr>
            </w:pPr>
          </w:p>
          <w:p w14:paraId="576BDD16"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0.278</w:t>
            </w:r>
          </w:p>
        </w:tc>
      </w:tr>
      <w:tr w:rsidR="008E688E" w:rsidRPr="00B915FD" w14:paraId="3BD67D98" w14:textId="77777777" w:rsidTr="008E688E">
        <w:trPr>
          <w:trHeight w:val="207"/>
        </w:trPr>
        <w:tc>
          <w:tcPr>
            <w:tcW w:w="1554" w:type="dxa"/>
            <w:shd w:val="clear" w:color="auto" w:fill="EFFFFD"/>
          </w:tcPr>
          <w:p w14:paraId="010AF468"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tc>
        <w:tc>
          <w:tcPr>
            <w:tcW w:w="2114" w:type="dxa"/>
            <w:shd w:val="clear" w:color="auto" w:fill="EFFFFD"/>
          </w:tcPr>
          <w:p w14:paraId="1C4EDB3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183C0DD2"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52EAEB8C"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21(70%)</w:t>
            </w:r>
          </w:p>
          <w:p w14:paraId="195B292C"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9(30%)</w:t>
            </w:r>
          </w:p>
        </w:tc>
        <w:tc>
          <w:tcPr>
            <w:tcW w:w="2665" w:type="dxa"/>
            <w:shd w:val="clear" w:color="auto" w:fill="EFFFFD"/>
          </w:tcPr>
          <w:p w14:paraId="59474DE8"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33(84.6%)</w:t>
            </w:r>
          </w:p>
          <w:p w14:paraId="1F849DB7"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6(15.4%)</w:t>
            </w:r>
          </w:p>
        </w:tc>
        <w:tc>
          <w:tcPr>
            <w:tcW w:w="1299" w:type="dxa"/>
            <w:vMerge/>
            <w:shd w:val="clear" w:color="auto" w:fill="EFFFFD"/>
          </w:tcPr>
          <w:p w14:paraId="3DA3468E" w14:textId="77777777" w:rsidR="00B915FD" w:rsidRPr="00B915FD" w:rsidRDefault="00B915FD" w:rsidP="00B915FD">
            <w:pPr>
              <w:widowControl w:val="0"/>
              <w:rPr>
                <w:rFonts w:ascii="Arial" w:eastAsia="Times New Roman" w:hAnsi="Arial" w:cs="Arial"/>
                <w:color w:val="000000"/>
                <w:sz w:val="18"/>
              </w:rPr>
            </w:pPr>
          </w:p>
        </w:tc>
      </w:tr>
      <w:tr w:rsidR="008E688E" w:rsidRPr="00B915FD" w14:paraId="01BC3D50" w14:textId="77777777" w:rsidTr="008E688E">
        <w:trPr>
          <w:trHeight w:val="321"/>
        </w:trPr>
        <w:tc>
          <w:tcPr>
            <w:tcW w:w="1554" w:type="dxa"/>
            <w:shd w:val="clear" w:color="auto" w:fill="EFFFFD"/>
          </w:tcPr>
          <w:p w14:paraId="2E9CF90D"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DM</w:t>
            </w:r>
          </w:p>
          <w:p w14:paraId="570B307A"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114" w:type="dxa"/>
            <w:shd w:val="clear" w:color="auto" w:fill="EFFFFD"/>
          </w:tcPr>
          <w:p w14:paraId="634FA078"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C/Section</w:t>
            </w:r>
          </w:p>
          <w:p w14:paraId="00CC07DF"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2E56952F"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4AA5F521" w14:textId="77777777" w:rsidR="00B915FD" w:rsidRPr="00B915FD" w:rsidRDefault="00B915FD" w:rsidP="00B915FD">
            <w:pPr>
              <w:jc w:val="center"/>
              <w:rPr>
                <w:rFonts w:ascii="Arial" w:eastAsia="Times New Roman" w:hAnsi="Arial" w:cs="Arial"/>
                <w:color w:val="000000"/>
                <w:sz w:val="18"/>
              </w:rPr>
            </w:pPr>
          </w:p>
          <w:p w14:paraId="5BB9DC26"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22(62.9%)</w:t>
            </w:r>
          </w:p>
          <w:p w14:paraId="043F8835"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13(37.1%)</w:t>
            </w:r>
          </w:p>
        </w:tc>
        <w:tc>
          <w:tcPr>
            <w:tcW w:w="2665" w:type="dxa"/>
            <w:shd w:val="clear" w:color="auto" w:fill="EFFFFD"/>
          </w:tcPr>
          <w:p w14:paraId="14590A09" w14:textId="77777777" w:rsidR="00B915FD" w:rsidRPr="00B915FD" w:rsidRDefault="00B915FD" w:rsidP="00B915FD">
            <w:pPr>
              <w:rPr>
                <w:rFonts w:ascii="Arial" w:eastAsia="Times New Roman" w:hAnsi="Arial" w:cs="Arial"/>
                <w:color w:val="000000"/>
                <w:sz w:val="18"/>
              </w:rPr>
            </w:pPr>
          </w:p>
          <w:p w14:paraId="36E2B843"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29(70.7%)</w:t>
            </w:r>
          </w:p>
          <w:p w14:paraId="32C3B6A3"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12(29.3%)</w:t>
            </w:r>
          </w:p>
        </w:tc>
        <w:tc>
          <w:tcPr>
            <w:tcW w:w="1299" w:type="dxa"/>
            <w:vMerge w:val="restart"/>
            <w:shd w:val="clear" w:color="auto" w:fill="EFFFFD"/>
          </w:tcPr>
          <w:p w14:paraId="19424BF5" w14:textId="77777777" w:rsidR="00B915FD" w:rsidRPr="00B915FD" w:rsidRDefault="00B915FD" w:rsidP="00B915FD">
            <w:pPr>
              <w:jc w:val="center"/>
              <w:rPr>
                <w:rFonts w:ascii="Arial" w:eastAsia="Times New Roman" w:hAnsi="Arial" w:cs="Arial"/>
                <w:color w:val="000000"/>
                <w:sz w:val="18"/>
              </w:rPr>
            </w:pPr>
          </w:p>
          <w:p w14:paraId="1F68A716"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0.139</w:t>
            </w:r>
          </w:p>
          <w:p w14:paraId="0CDEA97F" w14:textId="77777777" w:rsidR="00B915FD" w:rsidRPr="00B915FD" w:rsidRDefault="00B915FD" w:rsidP="00B915FD">
            <w:pPr>
              <w:jc w:val="center"/>
              <w:rPr>
                <w:rFonts w:ascii="Arial" w:eastAsia="Times New Roman" w:hAnsi="Arial" w:cs="Arial"/>
                <w:color w:val="000000"/>
                <w:sz w:val="18"/>
              </w:rPr>
            </w:pPr>
          </w:p>
          <w:p w14:paraId="551930F2" w14:textId="77777777" w:rsidR="00B915FD" w:rsidRPr="00B915FD" w:rsidRDefault="00B915FD" w:rsidP="00B915FD">
            <w:pPr>
              <w:jc w:val="center"/>
              <w:rPr>
                <w:rFonts w:ascii="Arial" w:eastAsia="Times New Roman" w:hAnsi="Arial" w:cs="Arial"/>
                <w:color w:val="000000"/>
                <w:sz w:val="18"/>
              </w:rPr>
            </w:pPr>
          </w:p>
          <w:p w14:paraId="42779C8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0.466</w:t>
            </w:r>
          </w:p>
        </w:tc>
      </w:tr>
      <w:tr w:rsidR="008E688E" w:rsidRPr="00B915FD" w14:paraId="499ED29B" w14:textId="77777777" w:rsidTr="008E688E">
        <w:trPr>
          <w:trHeight w:val="224"/>
        </w:trPr>
        <w:tc>
          <w:tcPr>
            <w:tcW w:w="1554" w:type="dxa"/>
            <w:shd w:val="clear" w:color="auto" w:fill="EFFFFD"/>
          </w:tcPr>
          <w:p w14:paraId="2D88D2DF"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tc>
        <w:tc>
          <w:tcPr>
            <w:tcW w:w="2114" w:type="dxa"/>
            <w:shd w:val="clear" w:color="auto" w:fill="EFFFFD"/>
          </w:tcPr>
          <w:p w14:paraId="750E8050"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485D82F6"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4675E19F"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13(68.4%)</w:t>
            </w:r>
          </w:p>
          <w:p w14:paraId="335D6AD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6(31.6%)</w:t>
            </w:r>
          </w:p>
        </w:tc>
        <w:tc>
          <w:tcPr>
            <w:tcW w:w="2665" w:type="dxa"/>
            <w:shd w:val="clear" w:color="auto" w:fill="EFFFFD"/>
          </w:tcPr>
          <w:p w14:paraId="21D8073B"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34(85%)</w:t>
            </w:r>
          </w:p>
          <w:p w14:paraId="779A2F75"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6(15%</w:t>
            </w:r>
          </w:p>
        </w:tc>
        <w:tc>
          <w:tcPr>
            <w:tcW w:w="1299" w:type="dxa"/>
            <w:vMerge/>
            <w:shd w:val="clear" w:color="auto" w:fill="EFFFFD"/>
          </w:tcPr>
          <w:p w14:paraId="711B9137" w14:textId="77777777" w:rsidR="00B915FD" w:rsidRPr="00B915FD" w:rsidRDefault="00B915FD" w:rsidP="00B915FD">
            <w:pPr>
              <w:widowControl w:val="0"/>
              <w:rPr>
                <w:rFonts w:ascii="Arial" w:eastAsia="Times New Roman" w:hAnsi="Arial" w:cs="Arial"/>
                <w:color w:val="000000"/>
                <w:sz w:val="18"/>
              </w:rPr>
            </w:pPr>
          </w:p>
        </w:tc>
      </w:tr>
      <w:tr w:rsidR="008E688E" w:rsidRPr="00B915FD" w14:paraId="593CC443" w14:textId="77777777" w:rsidTr="008E688E">
        <w:trPr>
          <w:trHeight w:val="224"/>
        </w:trPr>
        <w:tc>
          <w:tcPr>
            <w:tcW w:w="1554" w:type="dxa"/>
            <w:shd w:val="clear" w:color="auto" w:fill="EFFFFD"/>
          </w:tcPr>
          <w:p w14:paraId="6D02663D"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Age</w:t>
            </w:r>
          </w:p>
          <w:p w14:paraId="10191B83"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&lt;25 years</w:t>
            </w:r>
          </w:p>
        </w:tc>
        <w:tc>
          <w:tcPr>
            <w:tcW w:w="2114" w:type="dxa"/>
            <w:shd w:val="clear" w:color="auto" w:fill="EFFFFD"/>
          </w:tcPr>
          <w:p w14:paraId="2E41330D"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C/Section</w:t>
            </w:r>
          </w:p>
          <w:p w14:paraId="165057FC"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234C255B"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3B41E07C" w14:textId="77777777" w:rsidR="00B915FD" w:rsidRPr="00B915FD" w:rsidRDefault="00B915FD" w:rsidP="00B915FD">
            <w:pPr>
              <w:jc w:val="center"/>
              <w:rPr>
                <w:rFonts w:ascii="Arial" w:eastAsia="Times New Roman" w:hAnsi="Arial" w:cs="Arial"/>
                <w:color w:val="000000"/>
                <w:sz w:val="18"/>
              </w:rPr>
            </w:pPr>
          </w:p>
          <w:p w14:paraId="694DD960"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16(64%)</w:t>
            </w:r>
          </w:p>
          <w:p w14:paraId="6A991A07"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09(36%)</w:t>
            </w:r>
          </w:p>
        </w:tc>
        <w:tc>
          <w:tcPr>
            <w:tcW w:w="2665" w:type="dxa"/>
            <w:shd w:val="clear" w:color="auto" w:fill="EFFFFD"/>
          </w:tcPr>
          <w:p w14:paraId="0E887CCD" w14:textId="77777777" w:rsidR="00B915FD" w:rsidRPr="00B915FD" w:rsidRDefault="00B915FD" w:rsidP="00B915FD">
            <w:pPr>
              <w:jc w:val="center"/>
              <w:rPr>
                <w:rFonts w:ascii="Arial" w:eastAsia="Times New Roman" w:hAnsi="Arial" w:cs="Arial"/>
                <w:color w:val="000000"/>
                <w:sz w:val="18"/>
              </w:rPr>
            </w:pPr>
          </w:p>
          <w:p w14:paraId="25287A6C"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34(72.3%)</w:t>
            </w:r>
          </w:p>
          <w:p w14:paraId="1CED52AF"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13(27.7%)</w:t>
            </w:r>
          </w:p>
        </w:tc>
        <w:tc>
          <w:tcPr>
            <w:tcW w:w="1299" w:type="dxa"/>
            <w:shd w:val="clear" w:color="auto" w:fill="EFFFFD"/>
          </w:tcPr>
          <w:p w14:paraId="5789C80F" w14:textId="77777777" w:rsidR="00B915FD" w:rsidRPr="00B915FD" w:rsidRDefault="00B915FD" w:rsidP="00B915FD">
            <w:pPr>
              <w:jc w:val="center"/>
              <w:rPr>
                <w:rFonts w:ascii="Arial" w:eastAsia="Times New Roman" w:hAnsi="Arial" w:cs="Arial"/>
                <w:color w:val="000000"/>
                <w:sz w:val="18"/>
              </w:rPr>
            </w:pPr>
          </w:p>
          <w:p w14:paraId="5BCCC209"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0.456</w:t>
            </w:r>
          </w:p>
        </w:tc>
      </w:tr>
      <w:tr w:rsidR="008E688E" w:rsidRPr="00B915FD" w14:paraId="3BAE5A06" w14:textId="77777777" w:rsidTr="008E688E">
        <w:trPr>
          <w:trHeight w:val="224"/>
        </w:trPr>
        <w:tc>
          <w:tcPr>
            <w:tcW w:w="1554" w:type="dxa"/>
            <w:shd w:val="clear" w:color="auto" w:fill="EFFFFD"/>
          </w:tcPr>
          <w:p w14:paraId="0B4214E3" w14:textId="77777777" w:rsidR="00B915FD" w:rsidRPr="00B915FD" w:rsidRDefault="00B915FD" w:rsidP="00B915FD">
            <w:pPr>
              <w:jc w:val="center"/>
              <w:rPr>
                <w:rFonts w:ascii="Arial" w:eastAsia="Times New Roman" w:hAnsi="Arial" w:cs="Arial"/>
                <w:color w:val="000000"/>
                <w:sz w:val="18"/>
              </w:rPr>
            </w:pPr>
          </w:p>
          <w:p w14:paraId="0127F41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&gt;25 years</w:t>
            </w:r>
          </w:p>
        </w:tc>
        <w:tc>
          <w:tcPr>
            <w:tcW w:w="2114" w:type="dxa"/>
            <w:shd w:val="clear" w:color="auto" w:fill="EFFFFD"/>
          </w:tcPr>
          <w:p w14:paraId="74CB4BCD"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3627DB9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321F958F"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19(65.5%)</w:t>
            </w:r>
          </w:p>
          <w:p w14:paraId="00B94BCC"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10(34.5%)</w:t>
            </w:r>
          </w:p>
        </w:tc>
        <w:tc>
          <w:tcPr>
            <w:tcW w:w="2665" w:type="dxa"/>
            <w:shd w:val="clear" w:color="auto" w:fill="EFFFFD"/>
          </w:tcPr>
          <w:p w14:paraId="5F9D711A"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29(85.3%)</w:t>
            </w:r>
          </w:p>
          <w:p w14:paraId="3608E1CA"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05(14.7%)</w:t>
            </w:r>
          </w:p>
        </w:tc>
        <w:tc>
          <w:tcPr>
            <w:tcW w:w="1299" w:type="dxa"/>
            <w:shd w:val="clear" w:color="auto" w:fill="EFFFFD"/>
          </w:tcPr>
          <w:p w14:paraId="0DCAE48B"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0.098</w:t>
            </w:r>
          </w:p>
        </w:tc>
      </w:tr>
      <w:tr w:rsidR="008E688E" w:rsidRPr="00B915FD" w14:paraId="7AC2606B" w14:textId="77777777" w:rsidTr="008E688E">
        <w:trPr>
          <w:trHeight w:val="306"/>
        </w:trPr>
        <w:tc>
          <w:tcPr>
            <w:tcW w:w="1554" w:type="dxa"/>
            <w:shd w:val="clear" w:color="auto" w:fill="EFFFFD"/>
          </w:tcPr>
          <w:p w14:paraId="2AC0747E"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Anemia</w:t>
            </w:r>
          </w:p>
          <w:p w14:paraId="3441D739"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114" w:type="dxa"/>
            <w:shd w:val="clear" w:color="auto" w:fill="EFFFFD"/>
          </w:tcPr>
          <w:p w14:paraId="5CEA6A31"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Pre-term delivery</w:t>
            </w:r>
          </w:p>
          <w:p w14:paraId="27F8B46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0B2D2AF6"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5ED5CF8B" w14:textId="77777777" w:rsidR="00B915FD" w:rsidRPr="00B915FD" w:rsidRDefault="00B915FD" w:rsidP="00B915FD">
            <w:pPr>
              <w:ind w:firstLine="720"/>
              <w:jc w:val="center"/>
              <w:rPr>
                <w:rFonts w:ascii="Arial" w:eastAsia="Times New Roman" w:hAnsi="Arial" w:cs="Arial"/>
                <w:color w:val="000000"/>
                <w:sz w:val="18"/>
              </w:rPr>
            </w:pPr>
          </w:p>
          <w:p w14:paraId="4B87FFD5"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11(32.4%)</w:t>
            </w:r>
          </w:p>
          <w:p w14:paraId="3B6E5D47"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23(67.6%)</w:t>
            </w:r>
          </w:p>
        </w:tc>
        <w:tc>
          <w:tcPr>
            <w:tcW w:w="2665" w:type="dxa"/>
            <w:shd w:val="clear" w:color="auto" w:fill="EFFFFD"/>
          </w:tcPr>
          <w:p w14:paraId="13FD50E6" w14:textId="77777777" w:rsidR="00B915FD" w:rsidRPr="00B915FD" w:rsidRDefault="00B915FD" w:rsidP="00B915FD">
            <w:pPr>
              <w:jc w:val="center"/>
              <w:rPr>
                <w:rFonts w:ascii="Arial" w:eastAsia="Times New Roman" w:hAnsi="Arial" w:cs="Arial"/>
                <w:color w:val="000000"/>
                <w:sz w:val="18"/>
              </w:rPr>
            </w:pPr>
          </w:p>
          <w:p w14:paraId="781554CD"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24(53.3%)</w:t>
            </w:r>
          </w:p>
          <w:p w14:paraId="65634717"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21(46.7%)</w:t>
            </w:r>
          </w:p>
        </w:tc>
        <w:tc>
          <w:tcPr>
            <w:tcW w:w="1299" w:type="dxa"/>
            <w:vMerge w:val="restart"/>
            <w:shd w:val="clear" w:color="auto" w:fill="EFFFFD"/>
          </w:tcPr>
          <w:p w14:paraId="2CAB18B2" w14:textId="77777777" w:rsidR="00B915FD" w:rsidRPr="00B915FD" w:rsidRDefault="00B915FD" w:rsidP="00B915FD">
            <w:pPr>
              <w:jc w:val="center"/>
              <w:rPr>
                <w:rFonts w:ascii="Arial" w:eastAsia="Times New Roman" w:hAnsi="Arial" w:cs="Arial"/>
                <w:color w:val="000000"/>
                <w:sz w:val="18"/>
              </w:rPr>
            </w:pPr>
          </w:p>
          <w:p w14:paraId="3ADF2840"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0.293</w:t>
            </w:r>
          </w:p>
          <w:p w14:paraId="1E17F2F3" w14:textId="77777777" w:rsidR="00B915FD" w:rsidRPr="00B915FD" w:rsidRDefault="00B915FD" w:rsidP="00B915FD">
            <w:pPr>
              <w:jc w:val="center"/>
              <w:rPr>
                <w:rFonts w:ascii="Arial" w:eastAsia="Times New Roman" w:hAnsi="Arial" w:cs="Arial"/>
                <w:color w:val="000000"/>
                <w:sz w:val="18"/>
              </w:rPr>
            </w:pPr>
          </w:p>
          <w:p w14:paraId="17D003A3" w14:textId="77777777" w:rsidR="00B915FD" w:rsidRPr="00B915FD" w:rsidRDefault="00B915FD" w:rsidP="00B915FD">
            <w:pPr>
              <w:jc w:val="center"/>
              <w:rPr>
                <w:rFonts w:ascii="Arial" w:eastAsia="Times New Roman" w:hAnsi="Arial" w:cs="Arial"/>
                <w:color w:val="000000"/>
                <w:sz w:val="18"/>
              </w:rPr>
            </w:pPr>
          </w:p>
          <w:p w14:paraId="22282FE6"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0.063</w:t>
            </w:r>
          </w:p>
        </w:tc>
      </w:tr>
      <w:tr w:rsidR="008E688E" w:rsidRPr="00B915FD" w14:paraId="024AA9B9" w14:textId="77777777" w:rsidTr="008E688E">
        <w:trPr>
          <w:trHeight w:val="207"/>
        </w:trPr>
        <w:tc>
          <w:tcPr>
            <w:tcW w:w="1554" w:type="dxa"/>
            <w:shd w:val="clear" w:color="auto" w:fill="EFFFFD"/>
          </w:tcPr>
          <w:p w14:paraId="0DF9EF39"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tc>
        <w:tc>
          <w:tcPr>
            <w:tcW w:w="2114" w:type="dxa"/>
            <w:shd w:val="clear" w:color="auto" w:fill="EFFFFD"/>
          </w:tcPr>
          <w:p w14:paraId="485B050B"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66DD5EB2"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5586BB7D"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02(25%)</w:t>
            </w:r>
          </w:p>
          <w:p w14:paraId="2CD388AC"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15(75%)</w:t>
            </w:r>
          </w:p>
        </w:tc>
        <w:tc>
          <w:tcPr>
            <w:tcW w:w="2665" w:type="dxa"/>
            <w:shd w:val="clear" w:color="auto" w:fill="EFFFFD"/>
          </w:tcPr>
          <w:p w14:paraId="4A2EF54B"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14(38.9%)</w:t>
            </w:r>
          </w:p>
          <w:p w14:paraId="06850AAD"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22(61.1%)</w:t>
            </w:r>
          </w:p>
        </w:tc>
        <w:tc>
          <w:tcPr>
            <w:tcW w:w="1299" w:type="dxa"/>
            <w:vMerge/>
            <w:shd w:val="clear" w:color="auto" w:fill="EFFFFD"/>
          </w:tcPr>
          <w:p w14:paraId="38F74CD0" w14:textId="77777777" w:rsidR="00B915FD" w:rsidRPr="00B915FD" w:rsidRDefault="00B915FD" w:rsidP="00B915FD">
            <w:pPr>
              <w:widowControl w:val="0"/>
              <w:rPr>
                <w:rFonts w:ascii="Arial" w:eastAsia="Times New Roman" w:hAnsi="Arial" w:cs="Arial"/>
                <w:color w:val="000000"/>
                <w:sz w:val="18"/>
              </w:rPr>
            </w:pPr>
          </w:p>
        </w:tc>
      </w:tr>
      <w:tr w:rsidR="008E688E" w:rsidRPr="00B915FD" w14:paraId="5E913667" w14:textId="77777777" w:rsidTr="008E688E">
        <w:trPr>
          <w:trHeight w:val="296"/>
        </w:trPr>
        <w:tc>
          <w:tcPr>
            <w:tcW w:w="1554" w:type="dxa"/>
            <w:shd w:val="clear" w:color="auto" w:fill="EFFFFD"/>
          </w:tcPr>
          <w:p w14:paraId="055DCFBD"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Obesity</w:t>
            </w:r>
          </w:p>
          <w:p w14:paraId="7AF73B9C"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114" w:type="dxa"/>
            <w:shd w:val="clear" w:color="auto" w:fill="EFFFFD"/>
          </w:tcPr>
          <w:p w14:paraId="79B6B81C"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Pre-term delivery</w:t>
            </w:r>
          </w:p>
          <w:p w14:paraId="71C2032E"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3B00E30A"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2C12BCB1" w14:textId="77777777" w:rsidR="00B915FD" w:rsidRPr="00B915FD" w:rsidRDefault="00B915FD" w:rsidP="00B915FD">
            <w:pPr>
              <w:ind w:firstLine="720"/>
              <w:jc w:val="center"/>
              <w:rPr>
                <w:rFonts w:ascii="Arial" w:eastAsia="Times New Roman" w:hAnsi="Arial" w:cs="Arial"/>
                <w:color w:val="000000"/>
                <w:sz w:val="18"/>
              </w:rPr>
            </w:pPr>
          </w:p>
          <w:p w14:paraId="65DDA5C5"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07(29.2%)</w:t>
            </w:r>
          </w:p>
          <w:p w14:paraId="032D5DBF"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17(70.8%)</w:t>
            </w:r>
          </w:p>
        </w:tc>
        <w:tc>
          <w:tcPr>
            <w:tcW w:w="2665" w:type="dxa"/>
            <w:shd w:val="clear" w:color="auto" w:fill="EFFFFD"/>
          </w:tcPr>
          <w:p w14:paraId="7E72206E" w14:textId="77777777" w:rsidR="00B915FD" w:rsidRPr="00B915FD" w:rsidRDefault="00B915FD" w:rsidP="00B915FD">
            <w:pPr>
              <w:jc w:val="center"/>
              <w:rPr>
                <w:rFonts w:ascii="Arial" w:eastAsia="Times New Roman" w:hAnsi="Arial" w:cs="Arial"/>
                <w:color w:val="000000"/>
                <w:sz w:val="18"/>
              </w:rPr>
            </w:pPr>
          </w:p>
          <w:p w14:paraId="7B531711"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17(40.5%)</w:t>
            </w:r>
          </w:p>
          <w:p w14:paraId="3DA8E8BA"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25(59.5%)</w:t>
            </w:r>
          </w:p>
        </w:tc>
        <w:tc>
          <w:tcPr>
            <w:tcW w:w="1299" w:type="dxa"/>
            <w:vMerge w:val="restart"/>
            <w:shd w:val="clear" w:color="auto" w:fill="EFFFFD"/>
          </w:tcPr>
          <w:p w14:paraId="13F503A9" w14:textId="77777777" w:rsidR="00B915FD" w:rsidRPr="00B915FD" w:rsidRDefault="00B915FD" w:rsidP="00B915FD">
            <w:pPr>
              <w:jc w:val="center"/>
              <w:rPr>
                <w:rFonts w:ascii="Arial" w:eastAsia="Times New Roman" w:hAnsi="Arial" w:cs="Arial"/>
                <w:color w:val="000000"/>
                <w:sz w:val="18"/>
              </w:rPr>
            </w:pPr>
          </w:p>
          <w:p w14:paraId="399A26F0"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0.048</w:t>
            </w:r>
          </w:p>
          <w:p w14:paraId="69D49608" w14:textId="77777777" w:rsidR="00B915FD" w:rsidRPr="00B915FD" w:rsidRDefault="00B915FD" w:rsidP="00B915FD">
            <w:pPr>
              <w:jc w:val="center"/>
              <w:rPr>
                <w:rFonts w:ascii="Arial" w:eastAsia="Times New Roman" w:hAnsi="Arial" w:cs="Arial"/>
                <w:color w:val="000000"/>
                <w:sz w:val="18"/>
              </w:rPr>
            </w:pPr>
          </w:p>
          <w:p w14:paraId="1B8CB0BD" w14:textId="77777777" w:rsidR="00B915FD" w:rsidRPr="00B915FD" w:rsidRDefault="00B915FD" w:rsidP="00B915FD">
            <w:pPr>
              <w:jc w:val="center"/>
              <w:rPr>
                <w:rFonts w:ascii="Arial" w:eastAsia="Times New Roman" w:hAnsi="Arial" w:cs="Arial"/>
                <w:color w:val="000000"/>
                <w:sz w:val="18"/>
              </w:rPr>
            </w:pPr>
          </w:p>
          <w:p w14:paraId="7F64F17D"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0.358</w:t>
            </w:r>
          </w:p>
        </w:tc>
      </w:tr>
      <w:tr w:rsidR="008E688E" w:rsidRPr="00B915FD" w14:paraId="1E0AC9AF" w14:textId="77777777" w:rsidTr="008E688E">
        <w:trPr>
          <w:trHeight w:val="185"/>
        </w:trPr>
        <w:tc>
          <w:tcPr>
            <w:tcW w:w="1554" w:type="dxa"/>
            <w:shd w:val="clear" w:color="auto" w:fill="EFFFFD"/>
          </w:tcPr>
          <w:p w14:paraId="03E10023"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tc>
        <w:tc>
          <w:tcPr>
            <w:tcW w:w="2114" w:type="dxa"/>
            <w:shd w:val="clear" w:color="auto" w:fill="EFFFFD"/>
          </w:tcPr>
          <w:p w14:paraId="69CEF5B6"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43B52D65"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189B5336"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09(30%)</w:t>
            </w:r>
          </w:p>
          <w:p w14:paraId="19D3F817"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21(70%)</w:t>
            </w:r>
          </w:p>
        </w:tc>
        <w:tc>
          <w:tcPr>
            <w:tcW w:w="2665" w:type="dxa"/>
            <w:shd w:val="clear" w:color="auto" w:fill="EFFFFD"/>
          </w:tcPr>
          <w:p w14:paraId="73E14A0B"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21(53.8%)</w:t>
            </w:r>
          </w:p>
          <w:p w14:paraId="24E270F9"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18(46.2%)</w:t>
            </w:r>
          </w:p>
        </w:tc>
        <w:tc>
          <w:tcPr>
            <w:tcW w:w="1299" w:type="dxa"/>
            <w:vMerge/>
            <w:shd w:val="clear" w:color="auto" w:fill="EFFFFD"/>
          </w:tcPr>
          <w:p w14:paraId="1E14C65E" w14:textId="77777777" w:rsidR="00B915FD" w:rsidRPr="00B915FD" w:rsidRDefault="00B915FD" w:rsidP="00B915FD">
            <w:pPr>
              <w:widowControl w:val="0"/>
              <w:rPr>
                <w:rFonts w:ascii="Arial" w:eastAsia="Times New Roman" w:hAnsi="Arial" w:cs="Arial"/>
                <w:color w:val="000000"/>
                <w:sz w:val="18"/>
              </w:rPr>
            </w:pPr>
          </w:p>
        </w:tc>
      </w:tr>
      <w:tr w:rsidR="008E688E" w:rsidRPr="00B915FD" w14:paraId="1D9C3095" w14:textId="77777777" w:rsidTr="008E688E">
        <w:trPr>
          <w:trHeight w:val="321"/>
        </w:trPr>
        <w:tc>
          <w:tcPr>
            <w:tcW w:w="1554" w:type="dxa"/>
            <w:shd w:val="clear" w:color="auto" w:fill="EFFFFD"/>
          </w:tcPr>
          <w:p w14:paraId="1EE807A2"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DM</w:t>
            </w:r>
          </w:p>
          <w:p w14:paraId="46798926"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114" w:type="dxa"/>
            <w:shd w:val="clear" w:color="auto" w:fill="EFFFFD"/>
          </w:tcPr>
          <w:p w14:paraId="3F8F5298"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Pre-term delivery</w:t>
            </w:r>
          </w:p>
          <w:p w14:paraId="7860583F"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23267095"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14B9DC2C" w14:textId="77777777" w:rsidR="00B915FD" w:rsidRPr="00B915FD" w:rsidRDefault="00B915FD" w:rsidP="00B915FD">
            <w:pPr>
              <w:jc w:val="center"/>
              <w:rPr>
                <w:rFonts w:ascii="Arial" w:eastAsia="Times New Roman" w:hAnsi="Arial" w:cs="Arial"/>
                <w:color w:val="000000"/>
                <w:sz w:val="18"/>
              </w:rPr>
            </w:pPr>
          </w:p>
          <w:p w14:paraId="394047DF"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9(25.7%)</w:t>
            </w:r>
          </w:p>
          <w:p w14:paraId="7211FF37"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26(74.3%)</w:t>
            </w:r>
          </w:p>
        </w:tc>
        <w:tc>
          <w:tcPr>
            <w:tcW w:w="2665" w:type="dxa"/>
            <w:shd w:val="clear" w:color="auto" w:fill="EFFFFD"/>
          </w:tcPr>
          <w:p w14:paraId="3778CC94" w14:textId="77777777" w:rsidR="00B915FD" w:rsidRPr="00B915FD" w:rsidRDefault="00B915FD" w:rsidP="00B915FD">
            <w:pPr>
              <w:jc w:val="center"/>
              <w:rPr>
                <w:rFonts w:ascii="Arial" w:eastAsia="Times New Roman" w:hAnsi="Arial" w:cs="Arial"/>
                <w:color w:val="000000"/>
                <w:sz w:val="18"/>
              </w:rPr>
            </w:pPr>
          </w:p>
          <w:p w14:paraId="304D1D50"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20(48.8%)</w:t>
            </w:r>
          </w:p>
          <w:p w14:paraId="196A4DD9"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21(51.2%)</w:t>
            </w:r>
          </w:p>
        </w:tc>
        <w:tc>
          <w:tcPr>
            <w:tcW w:w="1299" w:type="dxa"/>
            <w:vMerge w:val="restart"/>
            <w:shd w:val="clear" w:color="auto" w:fill="EFFFFD"/>
          </w:tcPr>
          <w:p w14:paraId="1E3931C2" w14:textId="77777777" w:rsidR="00B915FD" w:rsidRPr="00B915FD" w:rsidRDefault="00B915FD" w:rsidP="00B915FD">
            <w:pPr>
              <w:jc w:val="center"/>
              <w:rPr>
                <w:rFonts w:ascii="Arial" w:eastAsia="Times New Roman" w:hAnsi="Arial" w:cs="Arial"/>
                <w:color w:val="000000"/>
                <w:sz w:val="18"/>
              </w:rPr>
            </w:pPr>
          </w:p>
          <w:p w14:paraId="1336B499"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0.554</w:t>
            </w:r>
          </w:p>
          <w:p w14:paraId="34BB123F" w14:textId="77777777" w:rsidR="00B915FD" w:rsidRPr="00B915FD" w:rsidRDefault="00B915FD" w:rsidP="00B915FD">
            <w:pPr>
              <w:jc w:val="center"/>
              <w:rPr>
                <w:rFonts w:ascii="Arial" w:eastAsia="Times New Roman" w:hAnsi="Arial" w:cs="Arial"/>
                <w:color w:val="000000"/>
                <w:sz w:val="18"/>
              </w:rPr>
            </w:pPr>
          </w:p>
          <w:p w14:paraId="07B7CB5D" w14:textId="77777777" w:rsidR="00B915FD" w:rsidRPr="00B915FD" w:rsidRDefault="00B915FD" w:rsidP="00B915FD">
            <w:pPr>
              <w:jc w:val="center"/>
              <w:rPr>
                <w:rFonts w:ascii="Arial" w:eastAsia="Times New Roman" w:hAnsi="Arial" w:cs="Arial"/>
                <w:color w:val="000000"/>
                <w:sz w:val="18"/>
              </w:rPr>
            </w:pPr>
          </w:p>
          <w:p w14:paraId="31016569"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0.039</w:t>
            </w:r>
          </w:p>
        </w:tc>
      </w:tr>
      <w:tr w:rsidR="008E688E" w:rsidRPr="00B915FD" w14:paraId="7500DB84" w14:textId="77777777" w:rsidTr="008E688E">
        <w:trPr>
          <w:trHeight w:val="224"/>
        </w:trPr>
        <w:tc>
          <w:tcPr>
            <w:tcW w:w="1554" w:type="dxa"/>
            <w:shd w:val="clear" w:color="auto" w:fill="EFFFFD"/>
          </w:tcPr>
          <w:p w14:paraId="0C0089E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tc>
        <w:tc>
          <w:tcPr>
            <w:tcW w:w="2114" w:type="dxa"/>
            <w:shd w:val="clear" w:color="auto" w:fill="EFFFFD"/>
          </w:tcPr>
          <w:p w14:paraId="0BB6A76E"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7941D1E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6D1E1B1A"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7(36.8%)</w:t>
            </w:r>
          </w:p>
          <w:p w14:paraId="37029747"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12(63.2%)</w:t>
            </w:r>
          </w:p>
        </w:tc>
        <w:tc>
          <w:tcPr>
            <w:tcW w:w="2665" w:type="dxa"/>
            <w:shd w:val="clear" w:color="auto" w:fill="EFFFFD"/>
          </w:tcPr>
          <w:p w14:paraId="797248BE"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18(45%)</w:t>
            </w:r>
          </w:p>
          <w:p w14:paraId="305DABF1"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22(55%)</w:t>
            </w:r>
          </w:p>
        </w:tc>
        <w:tc>
          <w:tcPr>
            <w:tcW w:w="1299" w:type="dxa"/>
            <w:vMerge/>
            <w:shd w:val="clear" w:color="auto" w:fill="EFFFFD"/>
          </w:tcPr>
          <w:p w14:paraId="149A0D67" w14:textId="77777777" w:rsidR="00B915FD" w:rsidRPr="00B915FD" w:rsidRDefault="00B915FD" w:rsidP="00B915FD">
            <w:pPr>
              <w:widowControl w:val="0"/>
              <w:rPr>
                <w:rFonts w:ascii="Arial" w:eastAsia="Times New Roman" w:hAnsi="Arial" w:cs="Arial"/>
                <w:color w:val="000000"/>
                <w:sz w:val="18"/>
              </w:rPr>
            </w:pPr>
          </w:p>
        </w:tc>
      </w:tr>
      <w:tr w:rsidR="008E688E" w:rsidRPr="00B915FD" w14:paraId="370FDD1C" w14:textId="77777777" w:rsidTr="008E688E">
        <w:trPr>
          <w:trHeight w:val="224"/>
        </w:trPr>
        <w:tc>
          <w:tcPr>
            <w:tcW w:w="1554" w:type="dxa"/>
            <w:shd w:val="clear" w:color="auto" w:fill="EFFFFD"/>
          </w:tcPr>
          <w:p w14:paraId="3CF25283"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Age</w:t>
            </w:r>
          </w:p>
          <w:p w14:paraId="3754334C"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&lt;25 years</w:t>
            </w:r>
          </w:p>
        </w:tc>
        <w:tc>
          <w:tcPr>
            <w:tcW w:w="2114" w:type="dxa"/>
            <w:shd w:val="clear" w:color="auto" w:fill="EFFFFD"/>
          </w:tcPr>
          <w:p w14:paraId="3440BDEE"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Pre-term delivery</w:t>
            </w:r>
          </w:p>
          <w:p w14:paraId="32C32CB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0496B5AF"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24C4A835" w14:textId="77777777" w:rsidR="00B915FD" w:rsidRPr="00B915FD" w:rsidRDefault="00B915FD" w:rsidP="00B915FD">
            <w:pPr>
              <w:jc w:val="center"/>
              <w:rPr>
                <w:rFonts w:ascii="Arial" w:eastAsia="Times New Roman" w:hAnsi="Arial" w:cs="Arial"/>
                <w:color w:val="000000"/>
                <w:sz w:val="18"/>
              </w:rPr>
            </w:pPr>
          </w:p>
          <w:p w14:paraId="2775C47C"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11(44%)</w:t>
            </w:r>
          </w:p>
          <w:p w14:paraId="6BFF8A9B"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14(56%)</w:t>
            </w:r>
          </w:p>
        </w:tc>
        <w:tc>
          <w:tcPr>
            <w:tcW w:w="2665" w:type="dxa"/>
            <w:shd w:val="clear" w:color="auto" w:fill="EFFFFD"/>
          </w:tcPr>
          <w:p w14:paraId="45755A0A" w14:textId="77777777" w:rsidR="00B915FD" w:rsidRPr="00B915FD" w:rsidRDefault="00B915FD" w:rsidP="00B915FD">
            <w:pPr>
              <w:jc w:val="center"/>
              <w:rPr>
                <w:rFonts w:ascii="Arial" w:eastAsia="Times New Roman" w:hAnsi="Arial" w:cs="Arial"/>
                <w:color w:val="000000"/>
                <w:sz w:val="18"/>
              </w:rPr>
            </w:pPr>
          </w:p>
          <w:p w14:paraId="420C03AE"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22(54.8%)</w:t>
            </w:r>
          </w:p>
          <w:p w14:paraId="61F6001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25(53.3%)</w:t>
            </w:r>
          </w:p>
        </w:tc>
        <w:tc>
          <w:tcPr>
            <w:tcW w:w="1299" w:type="dxa"/>
            <w:shd w:val="clear" w:color="auto" w:fill="EFFFFD"/>
          </w:tcPr>
          <w:p w14:paraId="356DDF40" w14:textId="77777777" w:rsidR="00B915FD" w:rsidRPr="00B915FD" w:rsidRDefault="00B915FD" w:rsidP="00B915FD">
            <w:pPr>
              <w:jc w:val="center"/>
              <w:rPr>
                <w:rFonts w:ascii="Arial" w:eastAsia="Times New Roman" w:hAnsi="Arial" w:cs="Arial"/>
                <w:color w:val="000000"/>
                <w:sz w:val="18"/>
              </w:rPr>
            </w:pPr>
          </w:p>
          <w:p w14:paraId="531A67E0"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0.820</w:t>
            </w:r>
          </w:p>
        </w:tc>
      </w:tr>
      <w:tr w:rsidR="008E688E" w:rsidRPr="00B915FD" w14:paraId="2BC2B5EA" w14:textId="77777777" w:rsidTr="008E688E">
        <w:trPr>
          <w:trHeight w:val="224"/>
        </w:trPr>
        <w:tc>
          <w:tcPr>
            <w:tcW w:w="1554" w:type="dxa"/>
            <w:shd w:val="clear" w:color="auto" w:fill="EFFFFD"/>
          </w:tcPr>
          <w:p w14:paraId="76A241C0" w14:textId="77777777" w:rsidR="00B915FD" w:rsidRPr="00B915FD" w:rsidRDefault="00B915FD" w:rsidP="00B915FD">
            <w:pPr>
              <w:jc w:val="center"/>
              <w:rPr>
                <w:rFonts w:ascii="Arial" w:eastAsia="Times New Roman" w:hAnsi="Arial" w:cs="Arial"/>
                <w:color w:val="000000"/>
                <w:sz w:val="18"/>
              </w:rPr>
            </w:pPr>
          </w:p>
          <w:p w14:paraId="49C16700"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&gt;25 years</w:t>
            </w:r>
          </w:p>
        </w:tc>
        <w:tc>
          <w:tcPr>
            <w:tcW w:w="2114" w:type="dxa"/>
            <w:shd w:val="clear" w:color="auto" w:fill="EFFFFD"/>
          </w:tcPr>
          <w:p w14:paraId="1B993568"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Pre-term delivery</w:t>
            </w:r>
          </w:p>
          <w:p w14:paraId="5FA2986B"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7BBE1F3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47C00208" w14:textId="77777777" w:rsidR="00B915FD" w:rsidRPr="00B915FD" w:rsidRDefault="00B915FD" w:rsidP="00B915FD">
            <w:pPr>
              <w:jc w:val="center"/>
              <w:rPr>
                <w:rFonts w:ascii="Arial" w:eastAsia="Times New Roman" w:hAnsi="Arial" w:cs="Arial"/>
                <w:color w:val="000000"/>
                <w:sz w:val="18"/>
              </w:rPr>
            </w:pPr>
          </w:p>
          <w:p w14:paraId="2C1AB55D"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05(17.5%)</w:t>
            </w:r>
          </w:p>
          <w:p w14:paraId="17AC7D11"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24(82.8%)</w:t>
            </w:r>
          </w:p>
        </w:tc>
        <w:tc>
          <w:tcPr>
            <w:tcW w:w="2665" w:type="dxa"/>
            <w:shd w:val="clear" w:color="auto" w:fill="EFFFFD"/>
          </w:tcPr>
          <w:p w14:paraId="4F46A534" w14:textId="77777777" w:rsidR="00B915FD" w:rsidRPr="00B915FD" w:rsidRDefault="00B915FD" w:rsidP="00B915FD">
            <w:pPr>
              <w:jc w:val="center"/>
              <w:rPr>
                <w:rFonts w:ascii="Arial" w:eastAsia="Times New Roman" w:hAnsi="Arial" w:cs="Arial"/>
                <w:color w:val="000000"/>
                <w:sz w:val="18"/>
              </w:rPr>
            </w:pPr>
          </w:p>
          <w:p w14:paraId="643CA649"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16(47.1%)</w:t>
            </w:r>
          </w:p>
          <w:p w14:paraId="05C43C07"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18(52.9%)</w:t>
            </w:r>
          </w:p>
        </w:tc>
        <w:tc>
          <w:tcPr>
            <w:tcW w:w="1299" w:type="dxa"/>
            <w:shd w:val="clear" w:color="auto" w:fill="EFFFFD"/>
          </w:tcPr>
          <w:p w14:paraId="543F9589" w14:textId="77777777" w:rsidR="00B915FD" w:rsidRPr="00B915FD" w:rsidRDefault="00B915FD" w:rsidP="00B915FD">
            <w:pPr>
              <w:jc w:val="center"/>
              <w:rPr>
                <w:rFonts w:ascii="Arial" w:eastAsia="Times New Roman" w:hAnsi="Arial" w:cs="Arial"/>
                <w:color w:val="000000"/>
                <w:sz w:val="18"/>
              </w:rPr>
            </w:pPr>
          </w:p>
          <w:p w14:paraId="26587D11"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0.012</w:t>
            </w:r>
          </w:p>
        </w:tc>
      </w:tr>
      <w:tr w:rsidR="008E688E" w:rsidRPr="00B915FD" w14:paraId="277ADE30" w14:textId="77777777" w:rsidTr="008E688E">
        <w:trPr>
          <w:trHeight w:val="306"/>
        </w:trPr>
        <w:tc>
          <w:tcPr>
            <w:tcW w:w="1554" w:type="dxa"/>
            <w:shd w:val="clear" w:color="auto" w:fill="EFFFFD"/>
          </w:tcPr>
          <w:p w14:paraId="67C9A972"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Anemia</w:t>
            </w:r>
          </w:p>
          <w:p w14:paraId="3E7679A5"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114" w:type="dxa"/>
            <w:shd w:val="clear" w:color="auto" w:fill="EFFFFD"/>
          </w:tcPr>
          <w:p w14:paraId="622572C0"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b/>
                <w:color w:val="000000"/>
                <w:sz w:val="18"/>
              </w:rPr>
              <w:t>Abnormal AF</w:t>
            </w:r>
          </w:p>
          <w:p w14:paraId="51B01859"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6BA2FE0C"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66F90BE4" w14:textId="77777777" w:rsidR="00B915FD" w:rsidRPr="00B915FD" w:rsidRDefault="00B915FD" w:rsidP="00B915FD">
            <w:pPr>
              <w:jc w:val="center"/>
              <w:rPr>
                <w:rFonts w:ascii="Arial" w:eastAsia="Times New Roman" w:hAnsi="Arial" w:cs="Arial"/>
                <w:color w:val="000000"/>
                <w:sz w:val="18"/>
              </w:rPr>
            </w:pPr>
          </w:p>
          <w:p w14:paraId="7B4A1BA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13(38.2%)</w:t>
            </w:r>
          </w:p>
          <w:p w14:paraId="65135F68"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21(61.8)</w:t>
            </w:r>
          </w:p>
        </w:tc>
        <w:tc>
          <w:tcPr>
            <w:tcW w:w="2665" w:type="dxa"/>
            <w:shd w:val="clear" w:color="auto" w:fill="EFFFFD"/>
          </w:tcPr>
          <w:p w14:paraId="33400A4C" w14:textId="77777777" w:rsidR="00B915FD" w:rsidRPr="00B915FD" w:rsidRDefault="00B915FD" w:rsidP="00B915FD">
            <w:pPr>
              <w:jc w:val="center"/>
              <w:rPr>
                <w:rFonts w:ascii="Arial" w:eastAsia="Times New Roman" w:hAnsi="Arial" w:cs="Arial"/>
                <w:color w:val="000000"/>
                <w:sz w:val="18"/>
              </w:rPr>
            </w:pPr>
          </w:p>
          <w:p w14:paraId="3AD7E691"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16(35.6%)</w:t>
            </w:r>
          </w:p>
          <w:p w14:paraId="07B5242B"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29(64.4%)</w:t>
            </w:r>
          </w:p>
        </w:tc>
        <w:tc>
          <w:tcPr>
            <w:tcW w:w="1299" w:type="dxa"/>
            <w:vMerge w:val="restart"/>
            <w:shd w:val="clear" w:color="auto" w:fill="EFFFFD"/>
          </w:tcPr>
          <w:p w14:paraId="4B3930C8" w14:textId="77777777" w:rsidR="00B915FD" w:rsidRPr="00B915FD" w:rsidRDefault="00B915FD" w:rsidP="00B915FD">
            <w:pPr>
              <w:jc w:val="center"/>
              <w:rPr>
                <w:rFonts w:ascii="Arial" w:eastAsia="Times New Roman" w:hAnsi="Arial" w:cs="Arial"/>
                <w:color w:val="000000"/>
                <w:sz w:val="18"/>
              </w:rPr>
            </w:pPr>
          </w:p>
          <w:p w14:paraId="6C11341B"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0.053</w:t>
            </w:r>
          </w:p>
          <w:p w14:paraId="6B08ECA3" w14:textId="77777777" w:rsidR="00B915FD" w:rsidRPr="00B915FD" w:rsidRDefault="00B915FD" w:rsidP="00B915FD">
            <w:pPr>
              <w:jc w:val="center"/>
              <w:rPr>
                <w:rFonts w:ascii="Arial" w:eastAsia="Times New Roman" w:hAnsi="Arial" w:cs="Arial"/>
                <w:color w:val="000000"/>
                <w:sz w:val="18"/>
              </w:rPr>
            </w:pPr>
          </w:p>
          <w:p w14:paraId="506B1ABB" w14:textId="77777777" w:rsidR="00B915FD" w:rsidRPr="00B915FD" w:rsidRDefault="00B915FD" w:rsidP="00B915FD">
            <w:pPr>
              <w:jc w:val="center"/>
              <w:rPr>
                <w:rFonts w:ascii="Arial" w:eastAsia="Times New Roman" w:hAnsi="Arial" w:cs="Arial"/>
                <w:color w:val="000000"/>
                <w:sz w:val="18"/>
              </w:rPr>
            </w:pPr>
          </w:p>
          <w:p w14:paraId="37ED58F7"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0.807</w:t>
            </w:r>
          </w:p>
        </w:tc>
      </w:tr>
      <w:tr w:rsidR="008E688E" w:rsidRPr="00B915FD" w14:paraId="6CFDE651" w14:textId="77777777" w:rsidTr="008E688E">
        <w:trPr>
          <w:trHeight w:val="213"/>
        </w:trPr>
        <w:tc>
          <w:tcPr>
            <w:tcW w:w="1554" w:type="dxa"/>
            <w:shd w:val="clear" w:color="auto" w:fill="EFFFFD"/>
          </w:tcPr>
          <w:p w14:paraId="2FAAA4D7"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tc>
        <w:tc>
          <w:tcPr>
            <w:tcW w:w="2114" w:type="dxa"/>
            <w:shd w:val="clear" w:color="auto" w:fill="EFFFFD"/>
          </w:tcPr>
          <w:p w14:paraId="408297EF"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6D0B7EC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6D0B2853"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12(60%)</w:t>
            </w:r>
          </w:p>
          <w:p w14:paraId="6016F38F"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08(40%)</w:t>
            </w:r>
          </w:p>
        </w:tc>
        <w:tc>
          <w:tcPr>
            <w:tcW w:w="2665" w:type="dxa"/>
            <w:shd w:val="clear" w:color="auto" w:fill="EFFFFD"/>
          </w:tcPr>
          <w:p w14:paraId="6B8A951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12(33.3%)</w:t>
            </w:r>
          </w:p>
          <w:p w14:paraId="3E862231"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24(66.7%)</w:t>
            </w:r>
          </w:p>
        </w:tc>
        <w:tc>
          <w:tcPr>
            <w:tcW w:w="1299" w:type="dxa"/>
            <w:vMerge/>
            <w:shd w:val="clear" w:color="auto" w:fill="EFFFFD"/>
          </w:tcPr>
          <w:p w14:paraId="3ADA8A71" w14:textId="77777777" w:rsidR="00B915FD" w:rsidRPr="00B915FD" w:rsidRDefault="00B915FD" w:rsidP="00B915FD">
            <w:pPr>
              <w:widowControl w:val="0"/>
              <w:rPr>
                <w:rFonts w:ascii="Arial" w:eastAsia="Times New Roman" w:hAnsi="Arial" w:cs="Arial"/>
                <w:color w:val="000000"/>
                <w:sz w:val="18"/>
              </w:rPr>
            </w:pPr>
          </w:p>
        </w:tc>
      </w:tr>
      <w:tr w:rsidR="008E688E" w:rsidRPr="00B915FD" w14:paraId="7E690346" w14:textId="77777777" w:rsidTr="008E688E">
        <w:trPr>
          <w:trHeight w:val="299"/>
        </w:trPr>
        <w:tc>
          <w:tcPr>
            <w:tcW w:w="1554" w:type="dxa"/>
            <w:shd w:val="clear" w:color="auto" w:fill="EFFFFD"/>
          </w:tcPr>
          <w:p w14:paraId="6379A663"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Obesity</w:t>
            </w:r>
          </w:p>
          <w:p w14:paraId="4CF112A2"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114" w:type="dxa"/>
            <w:shd w:val="clear" w:color="auto" w:fill="EFFFFD"/>
          </w:tcPr>
          <w:p w14:paraId="5764B58E"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b/>
                <w:color w:val="000000"/>
                <w:sz w:val="18"/>
              </w:rPr>
              <w:t>Abnormal AF</w:t>
            </w:r>
          </w:p>
          <w:p w14:paraId="4D95E738"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0AD438FF"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0A9B4676" w14:textId="77777777" w:rsidR="00B915FD" w:rsidRPr="00B915FD" w:rsidRDefault="00B915FD" w:rsidP="00B915FD">
            <w:pPr>
              <w:jc w:val="center"/>
              <w:rPr>
                <w:rFonts w:ascii="Arial" w:eastAsia="Times New Roman" w:hAnsi="Arial" w:cs="Arial"/>
                <w:color w:val="000000"/>
                <w:sz w:val="18"/>
              </w:rPr>
            </w:pPr>
          </w:p>
          <w:p w14:paraId="01EADCB6"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10(41.7%)</w:t>
            </w:r>
          </w:p>
          <w:p w14:paraId="2A21DC4E"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14(5833%)</w:t>
            </w:r>
          </w:p>
        </w:tc>
        <w:tc>
          <w:tcPr>
            <w:tcW w:w="2665" w:type="dxa"/>
            <w:shd w:val="clear" w:color="auto" w:fill="EFFFFD"/>
          </w:tcPr>
          <w:p w14:paraId="700D59ED" w14:textId="77777777" w:rsidR="00B915FD" w:rsidRPr="00B915FD" w:rsidRDefault="00B915FD" w:rsidP="00B915FD">
            <w:pPr>
              <w:jc w:val="center"/>
              <w:rPr>
                <w:rFonts w:ascii="Arial" w:eastAsia="Times New Roman" w:hAnsi="Arial" w:cs="Arial"/>
                <w:color w:val="000000"/>
                <w:sz w:val="18"/>
              </w:rPr>
            </w:pPr>
          </w:p>
          <w:p w14:paraId="4B3FD5C7"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19(45.2%)</w:t>
            </w:r>
          </w:p>
          <w:p w14:paraId="6AF916B8"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23(54.8%)</w:t>
            </w:r>
          </w:p>
        </w:tc>
        <w:tc>
          <w:tcPr>
            <w:tcW w:w="1299" w:type="dxa"/>
            <w:vMerge w:val="restart"/>
            <w:shd w:val="clear" w:color="auto" w:fill="EFFFFD"/>
          </w:tcPr>
          <w:p w14:paraId="70E99278" w14:textId="77777777" w:rsidR="00B915FD" w:rsidRPr="00B915FD" w:rsidRDefault="00B915FD" w:rsidP="00B915FD">
            <w:pPr>
              <w:jc w:val="center"/>
              <w:rPr>
                <w:rFonts w:ascii="Arial" w:eastAsia="Times New Roman" w:hAnsi="Arial" w:cs="Arial"/>
                <w:color w:val="000000"/>
                <w:sz w:val="18"/>
              </w:rPr>
            </w:pPr>
          </w:p>
          <w:p w14:paraId="4BA4E8B9"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0.020</w:t>
            </w:r>
          </w:p>
          <w:p w14:paraId="1080E70A" w14:textId="77777777" w:rsidR="00B915FD" w:rsidRPr="00B915FD" w:rsidRDefault="00B915FD" w:rsidP="00B915FD">
            <w:pPr>
              <w:jc w:val="center"/>
              <w:rPr>
                <w:rFonts w:ascii="Arial" w:eastAsia="Times New Roman" w:hAnsi="Arial" w:cs="Arial"/>
                <w:color w:val="000000"/>
                <w:sz w:val="18"/>
              </w:rPr>
            </w:pPr>
          </w:p>
          <w:p w14:paraId="3C2C1857" w14:textId="77777777" w:rsidR="00B915FD" w:rsidRPr="00B915FD" w:rsidRDefault="00B915FD" w:rsidP="00B915FD">
            <w:pPr>
              <w:jc w:val="center"/>
              <w:rPr>
                <w:rFonts w:ascii="Arial" w:eastAsia="Times New Roman" w:hAnsi="Arial" w:cs="Arial"/>
                <w:color w:val="000000"/>
                <w:sz w:val="18"/>
              </w:rPr>
            </w:pPr>
          </w:p>
          <w:p w14:paraId="02AE93CE"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0.779</w:t>
            </w:r>
          </w:p>
        </w:tc>
      </w:tr>
      <w:tr w:rsidR="008E688E" w:rsidRPr="00B915FD" w14:paraId="62D52B5C" w14:textId="77777777" w:rsidTr="008E688E">
        <w:trPr>
          <w:trHeight w:val="207"/>
        </w:trPr>
        <w:tc>
          <w:tcPr>
            <w:tcW w:w="1554" w:type="dxa"/>
            <w:shd w:val="clear" w:color="auto" w:fill="EFFFFD"/>
          </w:tcPr>
          <w:p w14:paraId="1DAF928A"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tc>
        <w:tc>
          <w:tcPr>
            <w:tcW w:w="2114" w:type="dxa"/>
            <w:shd w:val="clear" w:color="auto" w:fill="EFFFFD"/>
          </w:tcPr>
          <w:p w14:paraId="73957725"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4808BD6D"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1257E986"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15(50%)</w:t>
            </w:r>
          </w:p>
          <w:p w14:paraId="51A674DF"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15(50%)</w:t>
            </w:r>
          </w:p>
        </w:tc>
        <w:tc>
          <w:tcPr>
            <w:tcW w:w="2665" w:type="dxa"/>
            <w:shd w:val="clear" w:color="auto" w:fill="EFFFFD"/>
          </w:tcPr>
          <w:p w14:paraId="79DE7BE1"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09(23.1%)</w:t>
            </w:r>
          </w:p>
          <w:p w14:paraId="6743640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30(76.9%)</w:t>
            </w:r>
          </w:p>
        </w:tc>
        <w:tc>
          <w:tcPr>
            <w:tcW w:w="1299" w:type="dxa"/>
            <w:vMerge/>
            <w:shd w:val="clear" w:color="auto" w:fill="EFFFFD"/>
          </w:tcPr>
          <w:p w14:paraId="1F60E245" w14:textId="77777777" w:rsidR="00B915FD" w:rsidRPr="00B915FD" w:rsidRDefault="00B915FD" w:rsidP="00B915FD">
            <w:pPr>
              <w:widowControl w:val="0"/>
              <w:rPr>
                <w:rFonts w:ascii="Arial" w:eastAsia="Times New Roman" w:hAnsi="Arial" w:cs="Arial"/>
                <w:color w:val="000000"/>
                <w:sz w:val="18"/>
              </w:rPr>
            </w:pPr>
          </w:p>
        </w:tc>
      </w:tr>
      <w:tr w:rsidR="008E688E" w:rsidRPr="00B915FD" w14:paraId="57D059C8" w14:textId="77777777" w:rsidTr="008E688E">
        <w:trPr>
          <w:trHeight w:val="306"/>
        </w:trPr>
        <w:tc>
          <w:tcPr>
            <w:tcW w:w="1554" w:type="dxa"/>
            <w:shd w:val="clear" w:color="auto" w:fill="EFFFFD"/>
          </w:tcPr>
          <w:p w14:paraId="26ED4E67"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DM</w:t>
            </w:r>
          </w:p>
          <w:p w14:paraId="78E5810F"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114" w:type="dxa"/>
            <w:shd w:val="clear" w:color="auto" w:fill="EFFFFD"/>
          </w:tcPr>
          <w:p w14:paraId="17950CC5"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b/>
                <w:color w:val="000000"/>
                <w:sz w:val="18"/>
              </w:rPr>
              <w:t>Abnormal AF</w:t>
            </w:r>
          </w:p>
          <w:p w14:paraId="4C179FD5"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415B860C"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6F3241C3" w14:textId="77777777" w:rsidR="00B915FD" w:rsidRPr="00B915FD" w:rsidRDefault="00B915FD" w:rsidP="00B915FD">
            <w:pPr>
              <w:jc w:val="center"/>
              <w:rPr>
                <w:rFonts w:ascii="Arial" w:eastAsia="Times New Roman" w:hAnsi="Arial" w:cs="Arial"/>
                <w:color w:val="000000"/>
                <w:sz w:val="18"/>
              </w:rPr>
            </w:pPr>
          </w:p>
          <w:p w14:paraId="7611DA03"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18(51.4%)</w:t>
            </w:r>
          </w:p>
          <w:p w14:paraId="25E58ED1"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17(48.6%)</w:t>
            </w:r>
          </w:p>
        </w:tc>
        <w:tc>
          <w:tcPr>
            <w:tcW w:w="2665" w:type="dxa"/>
            <w:shd w:val="clear" w:color="auto" w:fill="EFFFFD"/>
          </w:tcPr>
          <w:p w14:paraId="72A4A6CA" w14:textId="77777777" w:rsidR="00B915FD" w:rsidRPr="00B915FD" w:rsidRDefault="00B915FD" w:rsidP="00B915FD">
            <w:pPr>
              <w:jc w:val="center"/>
              <w:rPr>
                <w:rFonts w:ascii="Arial" w:eastAsia="Times New Roman" w:hAnsi="Arial" w:cs="Arial"/>
                <w:color w:val="000000"/>
                <w:sz w:val="18"/>
              </w:rPr>
            </w:pPr>
          </w:p>
          <w:p w14:paraId="319F7C6F"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14(34.1%)</w:t>
            </w:r>
          </w:p>
          <w:p w14:paraId="4E757B46"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27(65.9%)</w:t>
            </w:r>
          </w:p>
        </w:tc>
        <w:tc>
          <w:tcPr>
            <w:tcW w:w="1299" w:type="dxa"/>
            <w:vMerge w:val="restart"/>
            <w:shd w:val="clear" w:color="auto" w:fill="EFFFFD"/>
          </w:tcPr>
          <w:p w14:paraId="0C071B2D" w14:textId="77777777" w:rsidR="00B915FD" w:rsidRPr="00B915FD" w:rsidRDefault="00B915FD" w:rsidP="00B915FD">
            <w:pPr>
              <w:jc w:val="center"/>
              <w:rPr>
                <w:rFonts w:ascii="Arial" w:eastAsia="Times New Roman" w:hAnsi="Arial" w:cs="Arial"/>
                <w:color w:val="000000"/>
                <w:sz w:val="18"/>
              </w:rPr>
            </w:pPr>
          </w:p>
          <w:p w14:paraId="07AA52A9"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0.890</w:t>
            </w:r>
          </w:p>
          <w:p w14:paraId="2C31D18C" w14:textId="77777777" w:rsidR="00B915FD" w:rsidRPr="00B915FD" w:rsidRDefault="00B915FD" w:rsidP="00B915FD">
            <w:pPr>
              <w:jc w:val="center"/>
              <w:rPr>
                <w:rFonts w:ascii="Arial" w:eastAsia="Times New Roman" w:hAnsi="Arial" w:cs="Arial"/>
                <w:color w:val="000000"/>
                <w:sz w:val="18"/>
              </w:rPr>
            </w:pPr>
          </w:p>
          <w:p w14:paraId="0E40AB86" w14:textId="77777777" w:rsidR="00B915FD" w:rsidRPr="00B915FD" w:rsidRDefault="00B915FD" w:rsidP="00B915FD">
            <w:pPr>
              <w:jc w:val="center"/>
              <w:rPr>
                <w:rFonts w:ascii="Arial" w:eastAsia="Times New Roman" w:hAnsi="Arial" w:cs="Arial"/>
                <w:color w:val="000000"/>
                <w:sz w:val="18"/>
              </w:rPr>
            </w:pPr>
          </w:p>
          <w:p w14:paraId="6200E7FA"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0.128</w:t>
            </w:r>
          </w:p>
        </w:tc>
      </w:tr>
      <w:tr w:rsidR="008E688E" w:rsidRPr="00B915FD" w14:paraId="2961169F" w14:textId="77777777" w:rsidTr="008E688E">
        <w:trPr>
          <w:trHeight w:val="224"/>
        </w:trPr>
        <w:tc>
          <w:tcPr>
            <w:tcW w:w="1554" w:type="dxa"/>
            <w:shd w:val="clear" w:color="auto" w:fill="EFFFFD"/>
          </w:tcPr>
          <w:p w14:paraId="6F112013"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tc>
        <w:tc>
          <w:tcPr>
            <w:tcW w:w="2114" w:type="dxa"/>
            <w:shd w:val="clear" w:color="auto" w:fill="EFFFFD"/>
          </w:tcPr>
          <w:p w14:paraId="7F08719C"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01FB5F7E"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238B14F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07(36.8%)</w:t>
            </w:r>
          </w:p>
          <w:p w14:paraId="29AFA69E"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12(63.2%)</w:t>
            </w:r>
          </w:p>
        </w:tc>
        <w:tc>
          <w:tcPr>
            <w:tcW w:w="2665" w:type="dxa"/>
            <w:shd w:val="clear" w:color="auto" w:fill="EFFFFD"/>
          </w:tcPr>
          <w:p w14:paraId="5297BAF0"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14(35%)</w:t>
            </w:r>
          </w:p>
          <w:p w14:paraId="21EB643A"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26(65%)</w:t>
            </w:r>
          </w:p>
        </w:tc>
        <w:tc>
          <w:tcPr>
            <w:tcW w:w="1299" w:type="dxa"/>
            <w:vMerge/>
            <w:shd w:val="clear" w:color="auto" w:fill="EFFFFD"/>
          </w:tcPr>
          <w:p w14:paraId="5E70D325" w14:textId="77777777" w:rsidR="00B915FD" w:rsidRPr="00B915FD" w:rsidRDefault="00B915FD" w:rsidP="00B915FD">
            <w:pPr>
              <w:widowControl w:val="0"/>
              <w:rPr>
                <w:rFonts w:ascii="Arial" w:eastAsia="Times New Roman" w:hAnsi="Arial" w:cs="Arial"/>
                <w:color w:val="000000"/>
                <w:sz w:val="18"/>
              </w:rPr>
            </w:pPr>
          </w:p>
        </w:tc>
      </w:tr>
      <w:tr w:rsidR="008E688E" w:rsidRPr="00B915FD" w14:paraId="5C215415" w14:textId="77777777" w:rsidTr="008E688E">
        <w:trPr>
          <w:trHeight w:val="224"/>
        </w:trPr>
        <w:tc>
          <w:tcPr>
            <w:tcW w:w="1554" w:type="dxa"/>
            <w:shd w:val="clear" w:color="auto" w:fill="EFFFFD"/>
          </w:tcPr>
          <w:p w14:paraId="0CADA5FC"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Age</w:t>
            </w:r>
          </w:p>
          <w:p w14:paraId="7CC56E50"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&lt;25 years</w:t>
            </w:r>
          </w:p>
        </w:tc>
        <w:tc>
          <w:tcPr>
            <w:tcW w:w="2114" w:type="dxa"/>
            <w:shd w:val="clear" w:color="auto" w:fill="EFFFFD"/>
          </w:tcPr>
          <w:p w14:paraId="3D25F4FD" w14:textId="77777777" w:rsidR="00B915FD" w:rsidRPr="00B915FD" w:rsidRDefault="00B915FD" w:rsidP="00B915FD">
            <w:pPr>
              <w:jc w:val="center"/>
              <w:rPr>
                <w:rFonts w:ascii="Arial" w:eastAsia="Times New Roman" w:hAnsi="Arial" w:cs="Arial"/>
                <w:b/>
                <w:color w:val="000000"/>
                <w:sz w:val="18"/>
              </w:rPr>
            </w:pPr>
            <w:r w:rsidRPr="00B915FD">
              <w:rPr>
                <w:rFonts w:ascii="Arial" w:eastAsia="Times New Roman" w:hAnsi="Arial" w:cs="Arial"/>
                <w:b/>
                <w:color w:val="000000"/>
                <w:sz w:val="18"/>
              </w:rPr>
              <w:t>Abnormal AF</w:t>
            </w:r>
          </w:p>
          <w:p w14:paraId="7434668C"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194F047E"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076C2487" w14:textId="77777777" w:rsidR="00B915FD" w:rsidRPr="00B915FD" w:rsidRDefault="00B915FD" w:rsidP="00B915FD">
            <w:pPr>
              <w:jc w:val="center"/>
              <w:rPr>
                <w:rFonts w:ascii="Arial" w:eastAsia="Times New Roman" w:hAnsi="Arial" w:cs="Arial"/>
                <w:color w:val="000000"/>
                <w:sz w:val="18"/>
              </w:rPr>
            </w:pPr>
          </w:p>
          <w:p w14:paraId="5AC1FED9"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12(48%)</w:t>
            </w:r>
          </w:p>
          <w:p w14:paraId="5F5AA053"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13(52%)</w:t>
            </w:r>
          </w:p>
        </w:tc>
        <w:tc>
          <w:tcPr>
            <w:tcW w:w="2665" w:type="dxa"/>
            <w:shd w:val="clear" w:color="auto" w:fill="EFFFFD"/>
          </w:tcPr>
          <w:p w14:paraId="32C573A9" w14:textId="77777777" w:rsidR="00B915FD" w:rsidRPr="00B915FD" w:rsidRDefault="00B915FD" w:rsidP="00B915FD">
            <w:pPr>
              <w:jc w:val="center"/>
              <w:rPr>
                <w:rFonts w:ascii="Arial" w:eastAsia="Times New Roman" w:hAnsi="Arial" w:cs="Arial"/>
                <w:color w:val="000000"/>
                <w:sz w:val="18"/>
              </w:rPr>
            </w:pPr>
          </w:p>
          <w:p w14:paraId="5BF2D643"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15(31.9%)</w:t>
            </w:r>
          </w:p>
          <w:p w14:paraId="0E12A734"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32(68.1%)</w:t>
            </w:r>
          </w:p>
        </w:tc>
        <w:tc>
          <w:tcPr>
            <w:tcW w:w="1299" w:type="dxa"/>
            <w:shd w:val="clear" w:color="auto" w:fill="EFFFFD"/>
          </w:tcPr>
          <w:p w14:paraId="7CA527B7" w14:textId="77777777" w:rsidR="00B915FD" w:rsidRPr="00B915FD" w:rsidRDefault="00B915FD" w:rsidP="00B915FD">
            <w:pPr>
              <w:jc w:val="center"/>
              <w:rPr>
                <w:rFonts w:ascii="Arial" w:eastAsia="Times New Roman" w:hAnsi="Arial" w:cs="Arial"/>
                <w:color w:val="000000"/>
                <w:sz w:val="18"/>
              </w:rPr>
            </w:pPr>
          </w:p>
          <w:p w14:paraId="66F18FAA"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0.180</w:t>
            </w:r>
          </w:p>
        </w:tc>
      </w:tr>
      <w:tr w:rsidR="008E688E" w:rsidRPr="00B915FD" w14:paraId="163F0FB3" w14:textId="77777777" w:rsidTr="008E688E">
        <w:trPr>
          <w:trHeight w:val="224"/>
        </w:trPr>
        <w:tc>
          <w:tcPr>
            <w:tcW w:w="1554" w:type="dxa"/>
            <w:shd w:val="clear" w:color="auto" w:fill="EFFFFD"/>
          </w:tcPr>
          <w:p w14:paraId="05A395FB"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&gt;25 years</w:t>
            </w:r>
          </w:p>
        </w:tc>
        <w:tc>
          <w:tcPr>
            <w:tcW w:w="2114" w:type="dxa"/>
            <w:shd w:val="clear" w:color="auto" w:fill="EFFFFD"/>
          </w:tcPr>
          <w:p w14:paraId="6FBD6452"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Yes</w:t>
            </w:r>
          </w:p>
          <w:p w14:paraId="4FBE8916"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No</w:t>
            </w:r>
          </w:p>
        </w:tc>
        <w:tc>
          <w:tcPr>
            <w:tcW w:w="2572" w:type="dxa"/>
            <w:shd w:val="clear" w:color="auto" w:fill="EFFFFD"/>
          </w:tcPr>
          <w:p w14:paraId="5B9DEF07"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13(44.8%)</w:t>
            </w:r>
          </w:p>
          <w:p w14:paraId="54E7B7CF"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16(55.2%)</w:t>
            </w:r>
          </w:p>
        </w:tc>
        <w:tc>
          <w:tcPr>
            <w:tcW w:w="2665" w:type="dxa"/>
            <w:shd w:val="clear" w:color="auto" w:fill="EFFFFD"/>
          </w:tcPr>
          <w:p w14:paraId="588358FD"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13(38.2%)</w:t>
            </w:r>
          </w:p>
          <w:p w14:paraId="41F9C51E"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13(61.8%)</w:t>
            </w:r>
          </w:p>
        </w:tc>
        <w:tc>
          <w:tcPr>
            <w:tcW w:w="1299" w:type="dxa"/>
            <w:shd w:val="clear" w:color="auto" w:fill="EFFFFD"/>
          </w:tcPr>
          <w:p w14:paraId="260BD642" w14:textId="77777777" w:rsidR="00B915FD" w:rsidRPr="00B915FD" w:rsidRDefault="00B915FD" w:rsidP="00B915FD">
            <w:pPr>
              <w:jc w:val="center"/>
              <w:rPr>
                <w:rFonts w:ascii="Arial" w:eastAsia="Times New Roman" w:hAnsi="Arial" w:cs="Arial"/>
                <w:color w:val="000000"/>
                <w:sz w:val="18"/>
              </w:rPr>
            </w:pPr>
          </w:p>
          <w:p w14:paraId="2F276AF5" w14:textId="77777777" w:rsidR="00B915FD" w:rsidRPr="00B915FD" w:rsidRDefault="00B915FD" w:rsidP="00B915FD">
            <w:pPr>
              <w:jc w:val="center"/>
              <w:rPr>
                <w:rFonts w:ascii="Arial" w:eastAsia="Times New Roman" w:hAnsi="Arial" w:cs="Arial"/>
                <w:color w:val="000000"/>
                <w:sz w:val="18"/>
              </w:rPr>
            </w:pPr>
            <w:r w:rsidRPr="00B915FD">
              <w:rPr>
                <w:rFonts w:ascii="Arial" w:eastAsia="Times New Roman" w:hAnsi="Arial" w:cs="Arial"/>
                <w:color w:val="000000"/>
                <w:sz w:val="18"/>
              </w:rPr>
              <w:t>0.596</w:t>
            </w:r>
          </w:p>
        </w:tc>
      </w:tr>
    </w:tbl>
    <w:p w14:paraId="27D5700E" w14:textId="0C49FF93" w:rsidR="00A02FCB" w:rsidRPr="00A02FCB" w:rsidRDefault="00A02FCB" w:rsidP="00A02FCB">
      <w:pPr>
        <w:pStyle w:val="NormalWeb"/>
        <w:spacing w:before="120" w:beforeAutospacing="0" w:after="120" w:afterAutospacing="0" w:line="276" w:lineRule="auto"/>
        <w:jc w:val="both"/>
        <w:rPr>
          <w:rFonts w:ascii="Arial" w:hAnsi="Arial" w:cs="Arial"/>
          <w:color w:val="252525"/>
          <w:sz w:val="20"/>
        </w:rPr>
      </w:pPr>
      <w:r w:rsidRPr="00A02FCB">
        <w:rPr>
          <w:rFonts w:ascii="Arial" w:hAnsi="Arial" w:cs="Arial"/>
          <w:color w:val="252525"/>
          <w:sz w:val="20"/>
        </w:rPr>
        <w:lastRenderedPageBreak/>
        <w:t>hemodynamic modification of the fetus, the inclination to disrupt the pregnancy prevents the death of the intrauterine fetus. Hence, the correlation between changes in Doppler and lower gestational age showed that the shorter the duration of pregnancy, the worse are the fertility results. Therefore it is comprehend that gestational age of pregnancy is challenging when interaction between changes in the Doppler and fertility outcomes are observed.</w:t>
      </w:r>
    </w:p>
    <w:p w14:paraId="42389CEE" w14:textId="56E140DA" w:rsidR="00A02FCB" w:rsidRPr="00A02FCB" w:rsidRDefault="00A02FCB" w:rsidP="00A02FCB">
      <w:pPr>
        <w:pStyle w:val="NormalWeb"/>
        <w:spacing w:before="120" w:beforeAutospacing="0" w:after="120" w:afterAutospacing="0" w:line="276" w:lineRule="auto"/>
        <w:jc w:val="both"/>
        <w:rPr>
          <w:rFonts w:ascii="Arial" w:hAnsi="Arial" w:cs="Arial"/>
          <w:color w:val="252525"/>
          <w:sz w:val="20"/>
        </w:rPr>
      </w:pPr>
      <w:r w:rsidRPr="00A02FCB">
        <w:rPr>
          <w:rFonts w:ascii="Arial" w:hAnsi="Arial" w:cs="Arial"/>
          <w:color w:val="252525"/>
          <w:sz w:val="20"/>
        </w:rPr>
        <w:t>Very high number of RDS associated with preterm deliveries, Doppler navel remodeling was associated with (six times) greater risk of RDS, but this association was depleted when corrected. When adverse birth effects were tested, RDS was associated with gestational age, in addition to chronic intrauterine hypoxaemia. Hence, the increased risk of RDS in Doppler-related conditions could be due to premature pregnancies caused by the Doppler Effect rather than fetal hypoxia. Therefore, age should not be underestimated while doing analysis of the data examined in the current study after considering its significance.</w:t>
      </w:r>
    </w:p>
    <w:p w14:paraId="10E93A1E" w14:textId="17E5685C" w:rsidR="00A02FCB" w:rsidRPr="00A02FCB" w:rsidRDefault="00A02FCB" w:rsidP="00A02FCB">
      <w:pPr>
        <w:pStyle w:val="NormalWeb"/>
        <w:spacing w:before="120" w:beforeAutospacing="0" w:after="120" w:afterAutospacing="0" w:line="276" w:lineRule="auto"/>
        <w:jc w:val="both"/>
        <w:rPr>
          <w:rFonts w:ascii="Arial" w:hAnsi="Arial" w:cs="Arial"/>
          <w:color w:val="252525"/>
          <w:sz w:val="20"/>
        </w:rPr>
      </w:pPr>
      <w:r w:rsidRPr="00A02FCB">
        <w:rPr>
          <w:rFonts w:ascii="Arial" w:hAnsi="Arial" w:cs="Arial"/>
          <w:color w:val="252525"/>
          <w:sz w:val="20"/>
        </w:rPr>
        <w:t>The Doppler indicators found from the current study of pregnancy with a standard outcome shows consistency with results in the previous study and similar to the results reported in current study in most institutions</w:t>
      </w:r>
      <w:r w:rsidR="002052B8">
        <w:rPr>
          <w:rFonts w:ascii="Arial" w:hAnsi="Arial" w:cs="Arial"/>
          <w:color w:val="252525"/>
          <w:sz w:val="20"/>
        </w:rPr>
        <w:t>.</w:t>
      </w:r>
      <w:r w:rsidRPr="00A02FCB">
        <w:rPr>
          <w:rFonts w:ascii="Arial" w:hAnsi="Arial" w:cs="Arial"/>
          <w:color w:val="252525"/>
          <w:sz w:val="20"/>
          <w:vertAlign w:val="superscript"/>
        </w:rPr>
        <w:t>21</w:t>
      </w:r>
      <w:r w:rsidRPr="00A02FCB">
        <w:rPr>
          <w:rFonts w:ascii="Arial" w:hAnsi="Arial" w:cs="Arial"/>
          <w:color w:val="252525"/>
          <w:sz w:val="20"/>
        </w:rPr>
        <w:t xml:space="preserve"> Current study also found that there was no statistically significant difference in rates when normal pregnancies compared with unusual outcomes. The obvious implementation of this is that Doppler of the uterine artery may not be good for diagnosing pregnancy with adverse effects of placental abruption, in contradictory with other studies where this goal is recommended</w:t>
      </w:r>
      <w:r w:rsidR="002052B8">
        <w:rPr>
          <w:rFonts w:ascii="Arial" w:hAnsi="Arial" w:cs="Arial"/>
          <w:color w:val="252525"/>
          <w:sz w:val="20"/>
        </w:rPr>
        <w:t>.</w:t>
      </w:r>
      <w:r w:rsidRPr="00A02FCB">
        <w:rPr>
          <w:rFonts w:ascii="Arial" w:hAnsi="Arial" w:cs="Arial"/>
          <w:color w:val="252525"/>
          <w:sz w:val="20"/>
          <w:vertAlign w:val="superscript"/>
        </w:rPr>
        <w:t>22</w:t>
      </w:r>
      <w:r w:rsidRPr="00A02FCB">
        <w:rPr>
          <w:rFonts w:ascii="Arial" w:hAnsi="Arial" w:cs="Arial"/>
          <w:color w:val="252525"/>
          <w:sz w:val="20"/>
        </w:rPr>
        <w:t xml:space="preserve"> In a literal sense, our destiny may be affected by certain factors. It could be due to limited sample size that has a important impact on results, and an adequate sample size would be required to justify the findings. Three factors including, poor antenatal care services, less use of Doppler scan in the management of pregnant women and low socioeconomic status in many developing institutions are well-known features of the small sample. The alternative to improving the size of a small sample is to introduce Doppler scan as an integral part of a standard second trimester scan. This is due to the frequent use of the scan in the second trimester by many healthcare providers in antenatal patients </w:t>
      </w:r>
      <w:r w:rsidRPr="00A02FCB">
        <w:rPr>
          <w:rFonts w:ascii="Arial" w:hAnsi="Arial" w:cs="Arial"/>
          <w:color w:val="252525"/>
          <w:sz w:val="20"/>
          <w:vertAlign w:val="superscript"/>
        </w:rPr>
        <w:t>[23]</w:t>
      </w:r>
      <w:r w:rsidRPr="00A02FCB">
        <w:rPr>
          <w:rFonts w:ascii="Arial" w:hAnsi="Arial" w:cs="Arial"/>
          <w:color w:val="252525"/>
          <w:sz w:val="20"/>
        </w:rPr>
        <w:t xml:space="preserve">. We used a second trimester anomaly scan to examine the cervix at the same time. Apart from the factors mentioned above, another possible cause for the lack of indication of differences between normal and complicated </w:t>
      </w:r>
      <w:r w:rsidRPr="00A02FCB">
        <w:rPr>
          <w:rFonts w:ascii="Arial" w:hAnsi="Arial" w:cs="Arial"/>
          <w:color w:val="252525"/>
          <w:sz w:val="20"/>
        </w:rPr>
        <w:lastRenderedPageBreak/>
        <w:t>pregnancies is related to the diversity of problematic etiologies, which is rarely considered in the design of many studies</w:t>
      </w:r>
      <w:r w:rsidR="002052B8">
        <w:rPr>
          <w:rFonts w:ascii="Arial" w:hAnsi="Arial" w:cs="Arial"/>
          <w:color w:val="252525"/>
          <w:sz w:val="20"/>
        </w:rPr>
        <w:t>.</w:t>
      </w:r>
      <w:r w:rsidRPr="00A02FCB">
        <w:rPr>
          <w:rFonts w:ascii="Arial" w:hAnsi="Arial" w:cs="Arial"/>
          <w:color w:val="252525"/>
          <w:sz w:val="20"/>
          <w:vertAlign w:val="superscript"/>
        </w:rPr>
        <w:t>22</w:t>
      </w:r>
      <w:r w:rsidRPr="00A02FCB">
        <w:rPr>
          <w:rFonts w:ascii="Arial" w:hAnsi="Arial" w:cs="Arial"/>
          <w:color w:val="252525"/>
          <w:sz w:val="20"/>
        </w:rPr>
        <w:t xml:space="preserve"> This is the reason for the low sensitivity and clarity in many other studies</w:t>
      </w:r>
      <w:r w:rsidR="002052B8">
        <w:rPr>
          <w:rFonts w:ascii="Arial" w:hAnsi="Arial" w:cs="Arial"/>
          <w:color w:val="252525"/>
          <w:sz w:val="20"/>
        </w:rPr>
        <w:t>.</w:t>
      </w:r>
      <w:r w:rsidRPr="00A02FCB">
        <w:rPr>
          <w:rFonts w:ascii="Arial" w:hAnsi="Arial" w:cs="Arial"/>
          <w:color w:val="252525"/>
          <w:sz w:val="20"/>
          <w:vertAlign w:val="superscript"/>
        </w:rPr>
        <w:t>22</w:t>
      </w:r>
    </w:p>
    <w:p w14:paraId="5E675AB4" w14:textId="4A348D50" w:rsidR="00A02FCB" w:rsidRPr="00A02FCB" w:rsidRDefault="00A02FCB" w:rsidP="00A02FCB">
      <w:pPr>
        <w:pStyle w:val="NormalWeb"/>
        <w:spacing w:before="120" w:beforeAutospacing="0" w:after="120" w:afterAutospacing="0" w:line="276" w:lineRule="auto"/>
        <w:jc w:val="both"/>
        <w:rPr>
          <w:rFonts w:ascii="Arial" w:hAnsi="Arial" w:cs="Arial"/>
          <w:color w:val="252525"/>
          <w:sz w:val="20"/>
        </w:rPr>
      </w:pPr>
      <w:r w:rsidRPr="00A02FCB">
        <w:rPr>
          <w:rFonts w:ascii="Arial" w:hAnsi="Arial" w:cs="Arial"/>
          <w:color w:val="252525"/>
          <w:sz w:val="20"/>
        </w:rPr>
        <w:t xml:space="preserve">These problems reported in the current study shows similarity with other studies </w:t>
      </w:r>
      <w:r w:rsidRPr="00A02FCB">
        <w:rPr>
          <w:rFonts w:ascii="Arial" w:hAnsi="Arial" w:cs="Arial"/>
          <w:color w:val="252525"/>
          <w:sz w:val="20"/>
          <w:vertAlign w:val="superscript"/>
        </w:rPr>
        <w:t>[22]</w:t>
      </w:r>
      <w:r w:rsidRPr="00A02FCB">
        <w:rPr>
          <w:rFonts w:ascii="Arial" w:hAnsi="Arial" w:cs="Arial"/>
          <w:color w:val="252525"/>
          <w:sz w:val="20"/>
        </w:rPr>
        <w:t>. Surprisingly, however, high blood pressure disorders were not the most commonly occurring reason in the study as reported in previous literature</w:t>
      </w:r>
      <w:r w:rsidR="002052B8">
        <w:rPr>
          <w:rFonts w:ascii="Arial" w:hAnsi="Arial" w:cs="Arial"/>
          <w:color w:val="252525"/>
          <w:sz w:val="20"/>
        </w:rPr>
        <w:t>.</w:t>
      </w:r>
      <w:r w:rsidRPr="00A02FCB">
        <w:rPr>
          <w:rFonts w:ascii="Arial" w:hAnsi="Arial" w:cs="Arial"/>
          <w:color w:val="252525"/>
          <w:sz w:val="20"/>
          <w:vertAlign w:val="superscript"/>
        </w:rPr>
        <w:t>23, 22</w:t>
      </w:r>
      <w:r w:rsidRPr="00A02FCB">
        <w:rPr>
          <w:rFonts w:ascii="Arial" w:hAnsi="Arial" w:cs="Arial"/>
          <w:color w:val="252525"/>
          <w:sz w:val="20"/>
        </w:rPr>
        <w:t xml:space="preserve"> This could be no role of local hypertension conditions the cause of placental abruption. As a result, no difference will be observed in the uterine symptoms when compared to normal pregnancy. When hypertensive disorders that usually begins late in pregnancy and are more severe then the association with other maternal disorders, including diabetes mellitus, coagulation disorders, etc., are observed to be a major factor </w:t>
      </w:r>
      <w:r w:rsidRPr="00A02FCB">
        <w:rPr>
          <w:rFonts w:ascii="Arial" w:hAnsi="Arial" w:cs="Arial"/>
          <w:color w:val="252525"/>
          <w:sz w:val="20"/>
          <w:vertAlign w:val="superscript"/>
        </w:rPr>
        <w:t>[22]</w:t>
      </w:r>
      <w:r w:rsidRPr="00A02FCB">
        <w:rPr>
          <w:rFonts w:ascii="Arial" w:hAnsi="Arial" w:cs="Arial"/>
          <w:color w:val="252525"/>
          <w:sz w:val="20"/>
        </w:rPr>
        <w:t xml:space="preserve">. Intrauterine growth inhibition was one of the duo's most common problems. It is hypothesized that reduction of utero-placental circulation because of inadequate trophoblastic invasion  occurring as early as 20 weeks resulting in IUGR, despite the restoration of utero-placental flow with general Doppler indications by week 22nd to 23rd when tests were performed </w:t>
      </w:r>
      <w:r w:rsidRPr="00A02FCB">
        <w:rPr>
          <w:rFonts w:ascii="Arial" w:hAnsi="Arial" w:cs="Arial"/>
          <w:color w:val="252525"/>
          <w:sz w:val="20"/>
          <w:vertAlign w:val="superscript"/>
        </w:rPr>
        <w:t>[21]</w:t>
      </w:r>
      <w:r w:rsidRPr="00A02FCB">
        <w:rPr>
          <w:rFonts w:ascii="Arial" w:hAnsi="Arial" w:cs="Arial"/>
          <w:color w:val="252525"/>
          <w:sz w:val="20"/>
        </w:rPr>
        <w:t>.</w:t>
      </w:r>
    </w:p>
    <w:p w14:paraId="3E0F8202" w14:textId="660E35D8" w:rsidR="00A02FCB" w:rsidRPr="00A02FCB" w:rsidRDefault="00A02FCB" w:rsidP="00A02FCB">
      <w:pPr>
        <w:pStyle w:val="NormalWeb"/>
        <w:spacing w:before="120" w:beforeAutospacing="0" w:after="120" w:afterAutospacing="0" w:line="276" w:lineRule="auto"/>
        <w:jc w:val="both"/>
        <w:rPr>
          <w:rFonts w:ascii="Arial" w:hAnsi="Arial" w:cs="Arial"/>
          <w:color w:val="252525"/>
          <w:sz w:val="20"/>
        </w:rPr>
      </w:pPr>
      <w:r w:rsidRPr="00A02FCB">
        <w:rPr>
          <w:rFonts w:ascii="Arial" w:hAnsi="Arial" w:cs="Arial"/>
          <w:color w:val="252525"/>
          <w:sz w:val="20"/>
        </w:rPr>
        <w:t>Current research shows that premature birth is one of the most common complications. However, we did not find any differences in Doppler's indications between preterm pregnancies and long-term births. This is in contrast to other studies that have reported a correlation between premature birth and rare Doppler symptoms</w:t>
      </w:r>
      <w:r w:rsidR="00B915FD">
        <w:rPr>
          <w:rFonts w:ascii="Arial" w:hAnsi="Arial" w:cs="Arial"/>
          <w:color w:val="252525"/>
          <w:sz w:val="20"/>
        </w:rPr>
        <w:t>.</w:t>
      </w:r>
      <w:r w:rsidRPr="00A02FCB">
        <w:rPr>
          <w:rFonts w:ascii="Arial" w:hAnsi="Arial" w:cs="Arial"/>
          <w:color w:val="252525"/>
          <w:sz w:val="20"/>
          <w:vertAlign w:val="superscript"/>
        </w:rPr>
        <w:t>22</w:t>
      </w:r>
      <w:r w:rsidRPr="00A02FCB">
        <w:rPr>
          <w:rFonts w:ascii="Arial" w:hAnsi="Arial" w:cs="Arial"/>
          <w:color w:val="252525"/>
          <w:sz w:val="20"/>
        </w:rPr>
        <w:t xml:space="preserve"> It is possible that most of these conditions are due to medical interventions following other problems in particular, high blood pressure disorders.</w:t>
      </w:r>
    </w:p>
    <w:p w14:paraId="73FB5FAA" w14:textId="74A83ABA" w:rsidR="00A02FCB" w:rsidRPr="00A02FCB" w:rsidRDefault="00A02FCB" w:rsidP="00A02FCB">
      <w:pPr>
        <w:pStyle w:val="NormalWeb"/>
        <w:spacing w:before="120" w:beforeAutospacing="0" w:after="120" w:afterAutospacing="0" w:line="276" w:lineRule="auto"/>
        <w:jc w:val="both"/>
        <w:rPr>
          <w:rFonts w:ascii="Arial" w:hAnsi="Arial" w:cs="Arial"/>
          <w:color w:val="252525"/>
          <w:sz w:val="20"/>
        </w:rPr>
      </w:pPr>
      <w:r w:rsidRPr="00A02FCB">
        <w:rPr>
          <w:rFonts w:ascii="Arial" w:hAnsi="Arial" w:cs="Arial"/>
          <w:color w:val="252525"/>
          <w:sz w:val="20"/>
        </w:rPr>
        <w:t>The effect of maternal age and equality on birth rates was emphasized by the study results. Maternal aging shows relationship with certain adverse effects on pregnancy</w:t>
      </w:r>
      <w:r w:rsidR="00B915FD">
        <w:rPr>
          <w:rFonts w:ascii="Arial" w:hAnsi="Arial" w:cs="Arial"/>
          <w:color w:val="252525"/>
          <w:sz w:val="20"/>
        </w:rPr>
        <w:t>.</w:t>
      </w:r>
      <w:r w:rsidRPr="00A02FCB">
        <w:rPr>
          <w:rFonts w:ascii="Arial" w:hAnsi="Arial" w:cs="Arial"/>
          <w:color w:val="252525"/>
          <w:sz w:val="20"/>
          <w:vertAlign w:val="superscript"/>
        </w:rPr>
        <w:t>24</w:t>
      </w:r>
      <w:r w:rsidRPr="00A02FCB">
        <w:rPr>
          <w:rFonts w:ascii="Arial" w:hAnsi="Arial" w:cs="Arial"/>
          <w:color w:val="252525"/>
          <w:sz w:val="20"/>
        </w:rPr>
        <w:t xml:space="preserve"> The implication of what we note is that the results of Doppler indicators should take into account these changes specially, the age of the mother and equality, if we want to get better and the similarity of the results from different studies.</w:t>
      </w:r>
    </w:p>
    <w:p w14:paraId="0D91EDE7" w14:textId="0538732D" w:rsidR="00A02FCB" w:rsidRPr="00A02FCB" w:rsidRDefault="00A02FCB" w:rsidP="00A02FCB">
      <w:pPr>
        <w:pStyle w:val="NormalWeb"/>
        <w:spacing w:before="120" w:beforeAutospacing="0" w:after="120" w:afterAutospacing="0" w:line="276" w:lineRule="auto"/>
        <w:jc w:val="both"/>
        <w:rPr>
          <w:rFonts w:ascii="Arial" w:hAnsi="Arial" w:cs="Arial"/>
          <w:color w:val="252525"/>
          <w:sz w:val="20"/>
        </w:rPr>
      </w:pPr>
      <w:r w:rsidRPr="00A02FCB">
        <w:rPr>
          <w:rFonts w:ascii="Arial" w:hAnsi="Arial" w:cs="Arial"/>
          <w:color w:val="252525"/>
          <w:sz w:val="20"/>
        </w:rPr>
        <w:t>The results found in current study are relevant to clinical practice, as they have considered three key factors. First, all the procedures were performed when the body was adapting arterial changes  around 22nd - 23rd week of pregnancy</w:t>
      </w:r>
      <w:r w:rsidR="00B915FD">
        <w:rPr>
          <w:rFonts w:ascii="Arial" w:hAnsi="Arial" w:cs="Arial"/>
          <w:color w:val="252525"/>
          <w:sz w:val="20"/>
        </w:rPr>
        <w:t>.</w:t>
      </w:r>
      <w:r w:rsidRPr="00A02FCB">
        <w:rPr>
          <w:rFonts w:ascii="Arial" w:hAnsi="Arial" w:cs="Arial"/>
          <w:color w:val="252525"/>
          <w:sz w:val="20"/>
          <w:vertAlign w:val="superscript"/>
        </w:rPr>
        <w:t>22</w:t>
      </w:r>
      <w:r w:rsidRPr="00A02FCB">
        <w:rPr>
          <w:rFonts w:ascii="Arial" w:hAnsi="Arial" w:cs="Arial"/>
          <w:color w:val="252525"/>
          <w:sz w:val="20"/>
        </w:rPr>
        <w:t xml:space="preserve"> Second, the proximal part of the cervical vertebra where the external iliac cross</w:t>
      </w:r>
      <w:r w:rsidR="00B915FD">
        <w:rPr>
          <w:rFonts w:ascii="Arial" w:hAnsi="Arial" w:cs="Arial"/>
          <w:color w:val="252525"/>
          <w:sz w:val="20"/>
        </w:rPr>
        <w:t>.</w:t>
      </w:r>
      <w:r w:rsidRPr="00A02FCB">
        <w:rPr>
          <w:rFonts w:ascii="Arial" w:hAnsi="Arial" w:cs="Arial"/>
          <w:color w:val="252525"/>
          <w:sz w:val="20"/>
          <w:vertAlign w:val="superscript"/>
        </w:rPr>
        <w:t>23</w:t>
      </w:r>
      <w:r w:rsidRPr="00A02FCB">
        <w:rPr>
          <w:rFonts w:ascii="Arial" w:hAnsi="Arial" w:cs="Arial"/>
          <w:color w:val="252525"/>
          <w:sz w:val="20"/>
        </w:rPr>
        <w:t xml:space="preserve"> At this stage, the uterine artery exhibits complete obstruction of the distal utero-placental circulation provided by the spiral or </w:t>
      </w:r>
      <w:r w:rsidRPr="00A02FCB">
        <w:rPr>
          <w:rFonts w:ascii="Arial" w:hAnsi="Arial" w:cs="Arial"/>
          <w:color w:val="252525"/>
          <w:sz w:val="20"/>
        </w:rPr>
        <w:lastRenderedPageBreak/>
        <w:t>arcuate arteries</w:t>
      </w:r>
      <w:r w:rsidR="002052B8">
        <w:rPr>
          <w:rFonts w:ascii="Arial" w:hAnsi="Arial" w:cs="Arial"/>
          <w:color w:val="252525"/>
          <w:sz w:val="20"/>
        </w:rPr>
        <w:t>.</w:t>
      </w:r>
      <w:r w:rsidRPr="00A02FCB">
        <w:rPr>
          <w:rFonts w:ascii="Arial" w:hAnsi="Arial" w:cs="Arial"/>
          <w:color w:val="252525"/>
          <w:sz w:val="20"/>
          <w:vertAlign w:val="superscript"/>
        </w:rPr>
        <w:t>22</w:t>
      </w:r>
      <w:r w:rsidRPr="00A02FCB">
        <w:rPr>
          <w:rFonts w:ascii="Arial" w:hAnsi="Arial" w:cs="Arial"/>
          <w:color w:val="252525"/>
          <w:sz w:val="20"/>
        </w:rPr>
        <w:t xml:space="preserve"> Third, no other than trained and well-experienced healthcare worker who performs all procedures to reduce coefficients between viewer and intra-observer can be as high as 10.1% and 10.8% of PI</w:t>
      </w:r>
      <w:r w:rsidR="002052B8">
        <w:rPr>
          <w:rFonts w:ascii="Arial" w:hAnsi="Arial" w:cs="Arial"/>
          <w:color w:val="252525"/>
          <w:sz w:val="20"/>
        </w:rPr>
        <w:t>.</w:t>
      </w:r>
      <w:r w:rsidRPr="00A02FCB">
        <w:rPr>
          <w:rFonts w:ascii="Arial" w:hAnsi="Arial" w:cs="Arial"/>
          <w:color w:val="252525"/>
          <w:sz w:val="20"/>
          <w:vertAlign w:val="superscript"/>
        </w:rPr>
        <w:t>22</w:t>
      </w:r>
      <w:r w:rsidRPr="00A02FCB">
        <w:rPr>
          <w:rFonts w:ascii="Arial" w:hAnsi="Arial" w:cs="Arial"/>
          <w:color w:val="252525"/>
          <w:sz w:val="20"/>
        </w:rPr>
        <w:t xml:space="preserve"> However, that lack of proper exercise routines may in some cases occur within 20 weeks, compared to 24 weeks are generally considered too late to initiate intervention in high-risk cases based on abnormal findings</w:t>
      </w:r>
      <w:r w:rsidR="002052B8">
        <w:rPr>
          <w:rFonts w:ascii="Arial" w:hAnsi="Arial" w:cs="Arial"/>
          <w:color w:val="252525"/>
          <w:sz w:val="20"/>
        </w:rPr>
        <w:t>.</w:t>
      </w:r>
      <w:r w:rsidRPr="00A02FCB">
        <w:rPr>
          <w:rFonts w:ascii="Arial" w:hAnsi="Arial" w:cs="Arial"/>
          <w:color w:val="252525"/>
          <w:sz w:val="20"/>
          <w:vertAlign w:val="superscript"/>
        </w:rPr>
        <w:t>21</w:t>
      </w:r>
      <w:r w:rsidRPr="00A02FCB">
        <w:rPr>
          <w:rFonts w:ascii="Arial" w:hAnsi="Arial" w:cs="Arial"/>
          <w:color w:val="252525"/>
          <w:sz w:val="20"/>
        </w:rPr>
        <w:t xml:space="preserve"> Weeks 22 - 23 are recommended for 2 reasons. Firstly, most of those who have started to become accustomed to abnormal physical activity will continue until this time and secondly, those with abnormal late physical activity will reappear</w:t>
      </w:r>
      <w:r w:rsidR="002052B8">
        <w:rPr>
          <w:rFonts w:ascii="Arial" w:hAnsi="Arial" w:cs="Arial"/>
          <w:color w:val="252525"/>
          <w:sz w:val="20"/>
        </w:rPr>
        <w:t>.</w:t>
      </w:r>
      <w:r w:rsidRPr="00A02FCB">
        <w:rPr>
          <w:rFonts w:ascii="Arial" w:hAnsi="Arial" w:cs="Arial"/>
          <w:color w:val="252525"/>
          <w:sz w:val="20"/>
          <w:vertAlign w:val="superscript"/>
        </w:rPr>
        <w:t>23</w:t>
      </w:r>
      <w:r w:rsidRPr="00A02FCB">
        <w:rPr>
          <w:rFonts w:ascii="Arial" w:hAnsi="Arial" w:cs="Arial"/>
          <w:color w:val="252525"/>
          <w:sz w:val="20"/>
        </w:rPr>
        <w:t xml:space="preserve"> Doppler's low predictive profile of uterine due to misunderstanding of etiology factor variability and economic perception includes in normal conditions. Onwards, it is recommended to do further research on methods for measuring indicators, the inclusion of biological and clinical biomarkers and the possibility of late trimester testing late. There is a need for early implementation of precautions like use of low-dose aspirin in high-risk women and the overall pregnancy effect.</w:t>
      </w:r>
    </w:p>
    <w:p w14:paraId="5BD144CE" w14:textId="45F00C47" w:rsidR="00776F26" w:rsidRPr="002441B4" w:rsidRDefault="002441B4" w:rsidP="00A85E6D">
      <w:pPr>
        <w:spacing w:before="120" w:after="120" w:line="276" w:lineRule="auto"/>
        <w:jc w:val="both"/>
        <w:rPr>
          <w:rFonts w:ascii="Arial" w:hAnsi="Arial" w:cs="Arial"/>
          <w:bCs/>
          <w:color w:val="00AB93"/>
          <w:spacing w:val="20"/>
          <w:sz w:val="28"/>
          <w:szCs w:val="24"/>
        </w:rPr>
      </w:pPr>
      <w:r>
        <w:rPr>
          <w:rFonts w:ascii="Arial" w:hAnsi="Arial" w:cs="Arial"/>
          <w:bCs/>
          <w:color w:val="00AB93"/>
          <w:spacing w:val="20"/>
          <w:sz w:val="28"/>
          <w:szCs w:val="24"/>
        </w:rPr>
        <w:t>Conclusion</w:t>
      </w:r>
      <w:r w:rsidR="00776F26" w:rsidRPr="002441B4">
        <w:rPr>
          <w:rFonts w:ascii="Arial" w:hAnsi="Arial" w:cs="Arial"/>
          <w:bCs/>
          <w:color w:val="00AB93"/>
          <w:spacing w:val="20"/>
          <w:sz w:val="28"/>
          <w:szCs w:val="24"/>
        </w:rPr>
        <w:t xml:space="preserve"> </w:t>
      </w:r>
    </w:p>
    <w:p w14:paraId="13D82F37" w14:textId="77777777" w:rsidR="00A02FCB" w:rsidRPr="00A02FCB" w:rsidRDefault="00A02FCB" w:rsidP="00A02FCB">
      <w:pPr>
        <w:pStyle w:val="NormalWeb"/>
        <w:spacing w:before="120" w:beforeAutospacing="0" w:after="120" w:afterAutospacing="0" w:line="276" w:lineRule="auto"/>
        <w:jc w:val="both"/>
        <w:rPr>
          <w:rFonts w:ascii="Arial" w:hAnsi="Arial" w:cs="Arial"/>
          <w:color w:val="252525"/>
          <w:sz w:val="20"/>
        </w:rPr>
      </w:pPr>
      <w:r w:rsidRPr="00A02FCB">
        <w:rPr>
          <w:rFonts w:ascii="Arial" w:hAnsi="Arial" w:cs="Arial"/>
          <w:color w:val="252525"/>
          <w:sz w:val="20"/>
        </w:rPr>
        <w:t>The beneficial outcomes in obstetric and neonatal care were found when high-risk pregnancies were monitored with Doppler studies, but at each facility, the significance of Doppler in late pregnancy research is affected by the use of other well-established investigations. In clinical practice, moreover, UtA Doppler velocimetry needs to be performed in the 2nd trimester. Additionally, healthcare providers should closely monitor and advise their high-risk patients, even in isolated cases.</w:t>
      </w:r>
    </w:p>
    <w:p w14:paraId="4D602203" w14:textId="67981B3B" w:rsidR="00776F26" w:rsidRDefault="00776F26" w:rsidP="002441B4">
      <w:pPr>
        <w:spacing w:before="120" w:after="120" w:line="276" w:lineRule="auto"/>
        <w:jc w:val="both"/>
        <w:rPr>
          <w:rFonts w:ascii="Arial" w:hAnsi="Arial" w:cs="Arial"/>
          <w:bCs/>
          <w:color w:val="00AB93"/>
          <w:spacing w:val="20"/>
          <w:sz w:val="28"/>
          <w:szCs w:val="24"/>
        </w:rPr>
      </w:pPr>
      <w:r w:rsidRPr="002441B4">
        <w:rPr>
          <w:rFonts w:ascii="Arial" w:hAnsi="Arial" w:cs="Arial"/>
          <w:bCs/>
          <w:color w:val="00AB93"/>
          <w:spacing w:val="20"/>
          <w:sz w:val="28"/>
          <w:szCs w:val="24"/>
        </w:rPr>
        <w:t xml:space="preserve">References </w:t>
      </w:r>
    </w:p>
    <w:p w14:paraId="1DF3031A"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Wang W, Xie X, Yuan T, Wang Y, Zhao F, Zhou Z, et al. Epidemiological trends of maternal hypertensive disorders of pregnancy at the global, regional, and national levels: a population-based study. BMC Pregnancy Childbirth. 2021 May 8;21(1):364. doi: 10.1186/s12884-021-03809-2.</w:t>
      </w:r>
    </w:p>
    <w:p w14:paraId="0ECAB8B1"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 xml:space="preserve">Khowaja AR, Qureshi RN, Sheikh S, Zaidi S, Salam R, Sawchuck D, et al. Community's perceptions of pre-eclampsia and eclampsia in Sindh Pakistan: a qualitative study. Reprod Health. 2016 Jun 8;13 Suppl 1(Suppl 1):36. doi: 10.1186/s12978-016-0136-x </w:t>
      </w:r>
    </w:p>
    <w:p w14:paraId="121C1347"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Anderson UD, Olsson MG, Kristensen KH, Åkerström B, Hansson SR. Biochemical markers to predict preeclampsia. Placenta. 2012;33: S42-7</w:t>
      </w:r>
    </w:p>
    <w:p w14:paraId="5A1C4E61"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Bramham K, Briley AL, Seed P, Poston L, Shennan AH, Chappell LC. Adverse</w:t>
      </w:r>
      <w:bookmarkStart w:id="9" w:name="_GoBack"/>
      <w:bookmarkEnd w:id="9"/>
      <w:r w:rsidRPr="0044676A">
        <w:rPr>
          <w:rFonts w:ascii="Arial Narrow" w:hAnsi="Arial Narrow"/>
          <w:color w:val="000000"/>
          <w:szCs w:val="24"/>
        </w:rPr>
        <w:t xml:space="preserve"> maternal and perinatal outcomes in women with previous preeclampsia: a prospective study. Am J Obstet Gynecol. 2011; 204:512. e1-9. </w:t>
      </w:r>
    </w:p>
    <w:p w14:paraId="0AF7B2F0" w14:textId="77777777" w:rsidR="0044676A" w:rsidRPr="0044676A" w:rsidRDefault="0044676A" w:rsidP="0044676A">
      <w:pPr>
        <w:pStyle w:val="ListParagraph"/>
        <w:widowControl w:val="0"/>
        <w:numPr>
          <w:ilvl w:val="0"/>
          <w:numId w:val="28"/>
        </w:numPr>
        <w:autoSpaceDE w:val="0"/>
        <w:autoSpaceDN w:val="0"/>
        <w:ind w:left="360"/>
        <w:contextualSpacing w:val="0"/>
        <w:jc w:val="both"/>
        <w:rPr>
          <w:rFonts w:ascii="Arial Narrow" w:hAnsi="Arial Narrow"/>
          <w:sz w:val="20"/>
        </w:rPr>
      </w:pPr>
      <w:r w:rsidRPr="0044676A">
        <w:rPr>
          <w:rFonts w:ascii="Arial Narrow" w:hAnsi="Arial Narrow"/>
          <w:sz w:val="20"/>
        </w:rPr>
        <w:lastRenderedPageBreak/>
        <w:t>Ghulmiyyah L, SibaiB.Maternal mortality for preeclampsia/eclampsia. SeminPerinatol. 2012;36:56-9</w:t>
      </w:r>
    </w:p>
    <w:p w14:paraId="5B98508A"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Emanuel M, Butt S. Frequency and factors leading to recurrent pre-eclampsia. J Pak Med Assoc. 2015 Nov;65(11):1173-7</w:t>
      </w:r>
    </w:p>
    <w:p w14:paraId="7D56B68A"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Bezerra Maia e Holanda Moura S, Marques Lopes L, Murthi P, da Silva Costa F. Prevention of preeclampsia. J pregnancy. 2012; 2012. doi: 10.1155/2012/435090</w:t>
      </w:r>
    </w:p>
    <w:p w14:paraId="02A5C85E"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Hernández-Díaz S, Toh S, CnattingiusS.Risk of preeclampsia in first and subsequent pregnancies: prospective cohort study.BMJ. 2009;338: b2255.</w:t>
      </w:r>
    </w:p>
    <w:p w14:paraId="2D0477EB"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Giles WB, Trudinger BJ, Baird PJ. Fetal umbilical artery flow velocity waveforms and placental resistance: pathological correlation. Br J Obstet Gynaecol. 1985 Jan;92(1):31-8.</w:t>
      </w:r>
    </w:p>
    <w:p w14:paraId="1F794DF0"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Chen JF, Fowlkes JB, Carson PL, Rubin JM, Adler RS. Autocorrelation of integrated power Doppler signals and its application. Ultrasound Med Biol. 1996;22(8):1053-7.</w:t>
      </w:r>
    </w:p>
    <w:p w14:paraId="0BAFB952"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Burns PN. Principles of Doppler and color flow. Radiol Med. 1993 May;85(5 Suppl 1):3-16.</w:t>
      </w:r>
    </w:p>
    <w:p w14:paraId="6F653D0D"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Messawa M, Ma’ajeni E, Daghistani MH, Ayaz A, Farooq MU. The role of doppler ultrasound in high risk pregnancy: A comparative study. Niger Med J. 2012 Jul-Sep; 53(3):116–120.</w:t>
      </w:r>
    </w:p>
    <w:p w14:paraId="19E419C1"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Hartung J, Kalache KD, Heyna C, et al. Outcome of 60 neonates who had ARED flow prenatally compared with a matched control group of appropriate-for-gestational age preterm neonates. Ultrasound Obstet Gynecol. 2005; 25:566-72</w:t>
      </w:r>
    </w:p>
    <w:p w14:paraId="5EBCC8AB"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 xml:space="preserve">Sebire NJ, Goldin RD, Regan L. Histomorphological evidence for chronic vasoconstriction of placental stem vessels in pregnancies with intrauterine growth restriction and abnormal umbilical artery Doppler velocimetry indices. J Pathol. 2001; 195:19A.  </w:t>
      </w:r>
    </w:p>
    <w:p w14:paraId="0B6B33DF"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 xml:space="preserve">Papageorghiou AT, Yu CK, Bindra R, Pandis G, Nicolaides KH, et al. Multicenter screening for pre-eclampsia and fetal growth restriction by transvaginal uterine artery Doppler at 23 weeks of gestation. Ultrasound Obstet Gynecol. 2001 Nov;18(5):441–9. </w:t>
      </w:r>
    </w:p>
    <w:p w14:paraId="2AB1AD22"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 xml:space="preserve">Groom KM, North RA, Stone PR, Chan EH, et al. Patterns of Change in Uterine Artery Doppler Studies Between 20 and 24 Weeks of Gestation and Pregnancy Outcomes. Obstet Gynecol. 2009 Feb;113(2 Pt 1):332–8. </w:t>
      </w:r>
    </w:p>
    <w:p w14:paraId="7D4BB0E3"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 xml:space="preserve">Hecher K, Bilardo CM, Stigter RH, et al. Monitoring of fetuses with intrauterine growth restriction: a longitudinal study. Ultrasound Obstet Gynecol. 2001;18:564-70.     </w:t>
      </w:r>
    </w:p>
    <w:p w14:paraId="5BCDF5DD"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 xml:space="preserve">Soothill PW, Ajayi RA, Campbell S, et al. Relationship between fetal acidemia at cordocentesis and subsequent neurodevelopment. Ultrasound Obstet Gynecol.1992; 2:80-3.    </w:t>
      </w:r>
    </w:p>
    <w:p w14:paraId="075E13CD"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 xml:space="preserve">Zelop CM, Richardson DK, Heffner LJ. Outcomes of severely abnormal umbilical artery doppler velocimetry in structurally normal singleton fetuses. Obstet Gynecol. 1996; 87:434-8.      </w:t>
      </w:r>
    </w:p>
    <w:p w14:paraId="3F2A6442" w14:textId="77777777" w:rsidR="0044676A" w:rsidRPr="0044676A" w:rsidRDefault="0044676A" w:rsidP="0044676A">
      <w:pPr>
        <w:numPr>
          <w:ilvl w:val="0"/>
          <w:numId w:val="28"/>
        </w:numPr>
        <w:ind w:left="360"/>
        <w:rPr>
          <w:rFonts w:ascii="Arial Narrow" w:hAnsi="Arial Narrow"/>
          <w:color w:val="000000"/>
          <w:szCs w:val="24"/>
        </w:rPr>
      </w:pPr>
      <w:r w:rsidRPr="0044676A">
        <w:rPr>
          <w:rFonts w:ascii="Arial Narrow" w:hAnsi="Arial Narrow"/>
          <w:color w:val="000000"/>
          <w:szCs w:val="24"/>
        </w:rPr>
        <w:t xml:space="preserve">Harman CR, Baschat AA, Gembruch U. Venous Doppler in IUGR. Which vessel? Which parameter? Am J Obstet Gynecol. 2001;185:53.         </w:t>
      </w:r>
    </w:p>
    <w:p w14:paraId="58550813"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Schreuder AM, McDonnell M, Gaffney G, et al. Outcome at school age following antenatal detection of absent or reversed end diastolic flow velocity in the umbilical artery. Arch Dis Child Fetal Neonatal Ed. 2002;86:F108-14</w:t>
      </w:r>
    </w:p>
    <w:p w14:paraId="5123A169"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t xml:space="preserve">Arduini D, Rizzo G, Romanini C, Marcuso S. Uteroplacental blood flow velocity waveforms as predictors of pregnancy -induced hypertension. Eur J Obstet Gynecol Reprod Biol. 1987 Dec;26(4):335–41. </w:t>
      </w:r>
    </w:p>
    <w:p w14:paraId="5EF4112F" w14:textId="77777777" w:rsidR="0044676A" w:rsidRPr="0044676A" w:rsidRDefault="0044676A" w:rsidP="0044676A">
      <w:pPr>
        <w:numPr>
          <w:ilvl w:val="0"/>
          <w:numId w:val="28"/>
        </w:numPr>
        <w:ind w:left="360"/>
        <w:jc w:val="both"/>
        <w:rPr>
          <w:rFonts w:ascii="Arial Narrow" w:hAnsi="Arial Narrow"/>
          <w:color w:val="000000"/>
          <w:szCs w:val="24"/>
        </w:rPr>
      </w:pPr>
      <w:r w:rsidRPr="0044676A">
        <w:rPr>
          <w:rFonts w:ascii="Arial Narrow" w:hAnsi="Arial Narrow"/>
          <w:color w:val="000000"/>
          <w:szCs w:val="24"/>
        </w:rPr>
        <w:lastRenderedPageBreak/>
        <w:t xml:space="preserve">Peleg D, Kennedy CM, Hunter SK. Intrauterine Growth Restriction: Identification and Management. Am Fam Physician. 1998 Aug;58(2):453–60, 466-7. </w:t>
      </w:r>
    </w:p>
    <w:p w14:paraId="2BEC2924" w14:textId="184E1215" w:rsidR="0044676A" w:rsidRPr="002052B8" w:rsidRDefault="0044676A" w:rsidP="00803D17">
      <w:pPr>
        <w:numPr>
          <w:ilvl w:val="0"/>
          <w:numId w:val="28"/>
        </w:numPr>
        <w:kinsoku w:val="0"/>
        <w:autoSpaceDE w:val="0"/>
        <w:autoSpaceDN w:val="0"/>
        <w:adjustRightInd w:val="0"/>
        <w:snapToGrid w:val="0"/>
        <w:ind w:left="360" w:right="72"/>
        <w:jc w:val="both"/>
        <w:textAlignment w:val="baseline"/>
        <w:rPr>
          <w:rFonts w:ascii="Arial Narrow" w:eastAsia="Arial" w:hAnsi="Arial Narrow" w:cs="Arial"/>
          <w:spacing w:val="1"/>
        </w:rPr>
        <w:sectPr w:rsidR="0044676A" w:rsidRPr="002052B8" w:rsidSect="000A2CDF">
          <w:footerReference w:type="even" r:id="rId18"/>
          <w:endnotePr>
            <w:numFmt w:val="decimal"/>
          </w:endnotePr>
          <w:type w:val="continuous"/>
          <w:pgSz w:w="12240" w:h="15840" w:code="1"/>
          <w:pgMar w:top="1152" w:right="1008" w:bottom="1152" w:left="1008" w:header="432" w:footer="432" w:gutter="0"/>
          <w:pgNumType w:start="193"/>
          <w:cols w:num="2" w:space="360"/>
          <w:docGrid w:linePitch="272"/>
        </w:sectPr>
      </w:pPr>
      <w:r w:rsidRPr="002052B8">
        <w:rPr>
          <w:rFonts w:ascii="Arial Narrow" w:hAnsi="Arial Narrow"/>
          <w:color w:val="000000"/>
          <w:szCs w:val="24"/>
        </w:rPr>
        <w:lastRenderedPageBreak/>
        <w:t xml:space="preserve">Conde-Agudelo A, Villar J, Lindheimer M. World health Organization systematic review of screening tests for preeclampsia. Obstet Gynecol. 2005 May;105(5 Pt 1):1151–2. </w:t>
      </w:r>
    </w:p>
    <w:p w14:paraId="6A99FAAC" w14:textId="13EF2BE5" w:rsidR="007B49CD" w:rsidRPr="007B49CD" w:rsidRDefault="007B49CD" w:rsidP="00CA657F">
      <w:pPr>
        <w:pStyle w:val="ListParagraph"/>
        <w:kinsoku w:val="0"/>
        <w:autoSpaceDE w:val="0"/>
        <w:autoSpaceDN w:val="0"/>
        <w:adjustRightInd w:val="0"/>
        <w:snapToGrid w:val="0"/>
        <w:ind w:left="374" w:right="72"/>
        <w:jc w:val="both"/>
        <w:textAlignment w:val="baseline"/>
        <w:rPr>
          <w:rFonts w:ascii="Arial Narrow" w:hAnsi="Arial Narrow"/>
          <w:sz w:val="20"/>
          <w:szCs w:val="20"/>
        </w:rPr>
      </w:pPr>
    </w:p>
    <w:p w14:paraId="3032856E" w14:textId="77777777" w:rsidR="007B49CD" w:rsidRDefault="007B49CD" w:rsidP="00CA657F">
      <w:pPr>
        <w:spacing w:before="192" w:line="249" w:lineRule="auto"/>
        <w:ind w:left="644" w:right="72" w:hanging="631"/>
      </w:pPr>
    </w:p>
    <w:p w14:paraId="4FEAAF7C" w14:textId="2EB9C883" w:rsidR="008857B2" w:rsidRPr="008857B2" w:rsidRDefault="008857B2" w:rsidP="007B49CD">
      <w:pPr>
        <w:ind w:left="360" w:hanging="360"/>
        <w:jc w:val="both"/>
        <w:rPr>
          <w:rFonts w:ascii="Arial Narrow" w:hAnsi="Arial Narrow"/>
        </w:rPr>
      </w:pPr>
    </w:p>
    <w:p w14:paraId="58AD520D" w14:textId="6ABDED27" w:rsidR="002441B4" w:rsidRPr="00D14348" w:rsidRDefault="002441B4" w:rsidP="008857B2">
      <w:pPr>
        <w:pBdr>
          <w:top w:val="nil"/>
          <w:left w:val="nil"/>
          <w:bottom w:val="nil"/>
          <w:right w:val="nil"/>
          <w:between w:val="nil"/>
        </w:pBdr>
        <w:ind w:left="360" w:hanging="360"/>
        <w:jc w:val="both"/>
        <w:rPr>
          <w:rFonts w:ascii="Arial Narrow" w:eastAsiaTheme="minorEastAsia" w:hAnsi="Arial Narrow" w:cs="Arial"/>
        </w:rPr>
      </w:pPr>
    </w:p>
    <w:sectPr w:rsidR="002441B4" w:rsidRPr="00D14348" w:rsidSect="008857B2">
      <w:endnotePr>
        <w:numFmt w:val="decimal"/>
      </w:endnotePr>
      <w:type w:val="continuous"/>
      <w:pgSz w:w="12240" w:h="15840" w:code="1"/>
      <w:pgMar w:top="1152" w:right="1008" w:bottom="1152" w:left="1008" w:header="432" w:footer="432" w:gutter="0"/>
      <w:pgNumType w:start="179"/>
      <w:cols w:num="2" w:space="36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2EBB" w16cex:dateUtc="2022-08-19T10:46:00Z"/>
  <w16cex:commentExtensible w16cex:durableId="26AA2D87" w16cex:dateUtc="2022-08-19T10:40:00Z"/>
  <w16cex:commentExtensible w16cex:durableId="26AA2BCE" w16cex:dateUtc="2022-08-19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307F7" w16cid:durableId="26AA2A2F"/>
  <w16cid:commentId w16cid:paraId="2E29CEA4" w16cid:durableId="26AA2EBB"/>
  <w16cid:commentId w16cid:paraId="1B935FF4" w16cid:durableId="26AA2A30"/>
  <w16cid:commentId w16cid:paraId="597C88AF" w16cid:durableId="26AA2D87"/>
  <w16cid:commentId w16cid:paraId="24FDEC7F" w16cid:durableId="26AA2A31"/>
  <w16cid:commentId w16cid:paraId="561B3B8D" w16cid:durableId="26AA2B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08DB1" w14:textId="77777777" w:rsidR="00B75CC8" w:rsidRDefault="00B75CC8">
      <w:r>
        <w:separator/>
      </w:r>
    </w:p>
  </w:endnote>
  <w:endnote w:type="continuationSeparator" w:id="0">
    <w:p w14:paraId="4AD29D31" w14:textId="77777777" w:rsidR="00B75CC8" w:rsidRDefault="00B7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WGL4 BT">
    <w:altName w:val="Swis721 WGL4 BT"/>
    <w:panose1 w:val="020B0504020202020204"/>
    <w:charset w:val="00"/>
    <w:family w:val="swiss"/>
    <w:pitch w:val="variable"/>
    <w:sig w:usb0="00000287" w:usb1="00000000" w:usb2="00000000" w:usb3="00000000" w:csb0="0000009F" w:csb1="00000000"/>
  </w:font>
  <w:font w:name="SwitzerlandNarrow">
    <w:altName w:val="Calibri"/>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AvantGarde">
    <w:altName w:val="Century Gothic"/>
    <w:panose1 w:val="00000000000000000000"/>
    <w:charset w:val="00"/>
    <w:family w:val="swiss"/>
    <w:notTrueType/>
    <w:pitch w:val="default"/>
    <w:sig w:usb0="00000003" w:usb1="00000000" w:usb2="00000000" w:usb3="00000000" w:csb0="00000001" w:csb1="00000000"/>
  </w:font>
  <w:font w:name="Carlito">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AdvOT4b47d116">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D70B1" w14:textId="50C2786B" w:rsidR="00C87725" w:rsidRDefault="00C87725" w:rsidP="00483D21">
    <w:pPr>
      <w:pStyle w:val="Footer"/>
      <w:tabs>
        <w:tab w:val="clear" w:pos="4320"/>
        <w:tab w:val="clear" w:pos="8640"/>
      </w:tabs>
    </w:pPr>
    <w:r w:rsidRPr="009B0BAE">
      <w:rPr>
        <w:rFonts w:ascii="Arial" w:hAnsi="Arial" w:cs="Arial"/>
        <w:noProof/>
        <w:sz w:val="18"/>
      </w:rPr>
      <w:t xml:space="preserve">J Soc Obstet </w:t>
    </w:r>
    <w:r>
      <w:rPr>
        <w:rFonts w:ascii="Arial" w:hAnsi="Arial" w:cs="Arial"/>
        <w:noProof/>
        <w:sz w:val="18"/>
      </w:rPr>
      <w:t>Gynaecol Pak. 2022; Vol 12. No.3</w:t>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t xml:space="preserve">                         </w:t>
    </w:r>
    <w:r w:rsidRPr="000B3D75">
      <w:rPr>
        <w:rFonts w:ascii="Arial" w:hAnsi="Arial" w:cs="Arial"/>
        <w:noProof/>
        <w:sz w:val="18"/>
      </w:rPr>
      <w:fldChar w:fldCharType="begin"/>
    </w:r>
    <w:r w:rsidRPr="000B3D75">
      <w:rPr>
        <w:rFonts w:ascii="Arial" w:hAnsi="Arial" w:cs="Arial"/>
        <w:noProof/>
        <w:sz w:val="18"/>
      </w:rPr>
      <w:instrText xml:space="preserve"> PAGE   \* MERGEFORMAT </w:instrText>
    </w:r>
    <w:r w:rsidRPr="000B3D75">
      <w:rPr>
        <w:rFonts w:ascii="Arial" w:hAnsi="Arial" w:cs="Arial"/>
        <w:noProof/>
        <w:sz w:val="18"/>
      </w:rPr>
      <w:fldChar w:fldCharType="separate"/>
    </w:r>
    <w:r w:rsidR="000A2CDF">
      <w:rPr>
        <w:rFonts w:ascii="Arial" w:hAnsi="Arial" w:cs="Arial"/>
        <w:noProof/>
        <w:sz w:val="18"/>
      </w:rPr>
      <w:t>188</w:t>
    </w:r>
    <w:r w:rsidRPr="000B3D75">
      <w:rPr>
        <w:rFonts w:ascii="Arial" w:hAnsi="Arial" w:cs="Arial"/>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22813" w14:textId="52A3496E" w:rsidR="00C87725" w:rsidRPr="00EB5D9F" w:rsidRDefault="00C87725" w:rsidP="00EB5D9F">
    <w:pPr>
      <w:pStyle w:val="Footer"/>
      <w:tabs>
        <w:tab w:val="clear" w:pos="4320"/>
        <w:tab w:val="clear" w:pos="8640"/>
      </w:tabs>
      <w:rPr>
        <w:rFonts w:ascii="Arial" w:hAnsi="Arial" w:cs="Arial"/>
        <w:sz w:val="18"/>
      </w:rPr>
    </w:pPr>
    <w:r w:rsidRPr="009B0BAE">
      <w:rPr>
        <w:rFonts w:ascii="Arial" w:hAnsi="Arial" w:cs="Arial"/>
        <w:noProof/>
        <w:sz w:val="18"/>
      </w:rPr>
      <w:t xml:space="preserve">J Soc Obstet </w:t>
    </w:r>
    <w:r>
      <w:rPr>
        <w:rFonts w:ascii="Arial" w:hAnsi="Arial" w:cs="Arial"/>
        <w:noProof/>
        <w:sz w:val="18"/>
      </w:rPr>
      <w:t>Gynaecol Pak. 2022; Vol 12. No.3</w:t>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t xml:space="preserve">           </w:t>
    </w:r>
    <w:r w:rsidRPr="000B3D75">
      <w:rPr>
        <w:rFonts w:ascii="Arial" w:hAnsi="Arial" w:cs="Arial"/>
        <w:noProof/>
        <w:sz w:val="18"/>
      </w:rPr>
      <w:fldChar w:fldCharType="begin"/>
    </w:r>
    <w:r w:rsidRPr="000B3D75">
      <w:rPr>
        <w:rFonts w:ascii="Arial" w:hAnsi="Arial" w:cs="Arial"/>
        <w:noProof/>
        <w:sz w:val="18"/>
      </w:rPr>
      <w:instrText xml:space="preserve"> PAGE   \* MERGEFORMAT </w:instrText>
    </w:r>
    <w:r w:rsidRPr="000B3D75">
      <w:rPr>
        <w:rFonts w:ascii="Arial" w:hAnsi="Arial" w:cs="Arial"/>
        <w:noProof/>
        <w:sz w:val="18"/>
      </w:rPr>
      <w:fldChar w:fldCharType="separate"/>
    </w:r>
    <w:r w:rsidR="008E688E">
      <w:rPr>
        <w:rFonts w:ascii="Arial" w:hAnsi="Arial" w:cs="Arial"/>
        <w:noProof/>
        <w:sz w:val="18"/>
      </w:rPr>
      <w:t>199</w:t>
    </w:r>
    <w:r w:rsidRPr="000B3D75">
      <w:rPr>
        <w:rFonts w:ascii="Arial" w:hAnsi="Arial" w:cs="Arial"/>
        <w:noProof/>
        <w:sz w:val="18"/>
      </w:rPr>
      <w:fldChar w:fldCharType="end"/>
    </w:r>
    <w:r>
      <w:rPr>
        <w:rFonts w:ascii="Arial" w:hAnsi="Arial" w:cs="Arial"/>
        <w:noProof/>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B9730" w14:textId="77777777" w:rsidR="00C87725" w:rsidRPr="00BE3630" w:rsidRDefault="00C87725" w:rsidP="00FA3AD8">
    <w:pPr>
      <w:pStyle w:val="Footer"/>
      <w:tabs>
        <w:tab w:val="clear" w:pos="4320"/>
        <w:tab w:val="clear" w:pos="8640"/>
        <w:tab w:val="right" w:pos="10224"/>
      </w:tabs>
      <w:rPr>
        <w:rFonts w:ascii="Arial" w:hAnsi="Arial" w:cs="Arial"/>
      </w:rPr>
    </w:pPr>
    <w:r w:rsidRPr="00BE3630">
      <w:rPr>
        <w:rFonts w:ascii="Arial" w:hAnsi="Arial" w:cs="Arial"/>
      </w:rPr>
      <w:t>JSOGP 2013, Vol.3, No.</w:t>
    </w:r>
    <w:r>
      <w:rPr>
        <w:rFonts w:ascii="Arial" w:hAnsi="Arial" w:cs="Arial"/>
      </w:rPr>
      <w:t>4</w:t>
    </w:r>
    <w:r w:rsidRPr="00BE3630">
      <w:rPr>
        <w:rFonts w:ascii="Arial" w:hAnsi="Arial" w:cs="Arial"/>
      </w:rPr>
      <w:tab/>
    </w:r>
    <w:r w:rsidRPr="00BE3630">
      <w:rPr>
        <w:rFonts w:ascii="Arial" w:hAnsi="Arial" w:cs="Arial"/>
      </w:rPr>
      <w:fldChar w:fldCharType="begin"/>
    </w:r>
    <w:r w:rsidRPr="00BE3630">
      <w:rPr>
        <w:rFonts w:ascii="Arial" w:hAnsi="Arial" w:cs="Arial"/>
      </w:rPr>
      <w:instrText xml:space="preserve"> PAGE   \* MERGEFORMAT </w:instrText>
    </w:r>
    <w:r w:rsidRPr="00BE3630">
      <w:rPr>
        <w:rFonts w:ascii="Arial" w:hAnsi="Arial" w:cs="Arial"/>
      </w:rPr>
      <w:fldChar w:fldCharType="separate"/>
    </w:r>
    <w:r>
      <w:rPr>
        <w:rFonts w:ascii="Arial" w:hAnsi="Arial" w:cs="Arial"/>
        <w:noProof/>
      </w:rPr>
      <w:t>111</w:t>
    </w:r>
    <w:r w:rsidRPr="00BE3630">
      <w:rPr>
        <w:rFonts w:ascii="Arial" w:hAnsi="Arial" w:cs="Arial"/>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A6AC0" w14:textId="24880FD4" w:rsidR="00C87725" w:rsidRDefault="00C87725" w:rsidP="006F7D93">
    <w:pPr>
      <w:pStyle w:val="Footer"/>
      <w:tabs>
        <w:tab w:val="clear" w:pos="4320"/>
        <w:tab w:val="clear" w:pos="8640"/>
      </w:tabs>
    </w:pPr>
    <w:r w:rsidRPr="000B3D75">
      <w:rPr>
        <w:rFonts w:ascii="Arial" w:hAnsi="Arial" w:cs="Arial"/>
        <w:noProof/>
        <w:sz w:val="18"/>
      </w:rPr>
      <w:fldChar w:fldCharType="begin"/>
    </w:r>
    <w:r w:rsidRPr="000B3D75">
      <w:rPr>
        <w:rFonts w:ascii="Arial" w:hAnsi="Arial" w:cs="Arial"/>
        <w:noProof/>
        <w:sz w:val="18"/>
      </w:rPr>
      <w:instrText xml:space="preserve"> PAGE   \* MERGEFORMAT </w:instrText>
    </w:r>
    <w:r w:rsidRPr="000B3D75">
      <w:rPr>
        <w:rFonts w:ascii="Arial" w:hAnsi="Arial" w:cs="Arial"/>
        <w:noProof/>
        <w:sz w:val="18"/>
      </w:rPr>
      <w:fldChar w:fldCharType="separate"/>
    </w:r>
    <w:r w:rsidR="008E688E">
      <w:rPr>
        <w:rFonts w:ascii="Arial" w:hAnsi="Arial" w:cs="Arial"/>
        <w:noProof/>
        <w:sz w:val="18"/>
      </w:rPr>
      <w:t>198</w:t>
    </w:r>
    <w:r w:rsidRPr="000B3D75">
      <w:rPr>
        <w:rFonts w:ascii="Arial" w:hAnsi="Arial" w:cs="Arial"/>
        <w:noProof/>
        <w:sz w:val="18"/>
      </w:rPr>
      <w:fldChar w:fldCharType="end"/>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r>
    <w:r>
      <w:rPr>
        <w:rFonts w:ascii="Arial" w:hAnsi="Arial" w:cs="Arial"/>
        <w:noProof/>
        <w:sz w:val="18"/>
      </w:rPr>
      <w:tab/>
      <w:t xml:space="preserve">             </w:t>
    </w:r>
    <w:r w:rsidRPr="009B0BAE">
      <w:rPr>
        <w:rFonts w:ascii="Arial" w:hAnsi="Arial" w:cs="Arial"/>
        <w:noProof/>
        <w:sz w:val="18"/>
      </w:rPr>
      <w:t xml:space="preserve">J Soc Obstet </w:t>
    </w:r>
    <w:r>
      <w:rPr>
        <w:rFonts w:ascii="Arial" w:hAnsi="Arial" w:cs="Arial"/>
        <w:noProof/>
        <w:sz w:val="18"/>
      </w:rPr>
      <w:t xml:space="preserve">Gynaecol Pak. 2022; Vol 12. No.3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6F6C8" w14:textId="77777777" w:rsidR="00B75CC8" w:rsidRDefault="00B75CC8">
      <w:r>
        <w:separator/>
      </w:r>
    </w:p>
  </w:footnote>
  <w:footnote w:type="continuationSeparator" w:id="0">
    <w:p w14:paraId="012D17FB" w14:textId="77777777" w:rsidR="00B75CC8" w:rsidRDefault="00B75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562B" w14:textId="68F49B60" w:rsidR="00C87725" w:rsidRPr="00A617F4" w:rsidRDefault="00C87725" w:rsidP="00E74D03">
    <w:pPr>
      <w:spacing w:line="480" w:lineRule="auto"/>
      <w:jc w:val="right"/>
    </w:pPr>
    <w:r w:rsidRPr="00E510EA">
      <w:rPr>
        <w:rFonts w:asciiTheme="minorBidi" w:hAnsiTheme="minorBidi" w:cstheme="minorBidi"/>
        <w:bCs/>
        <w:color w:val="000000" w:themeColor="text1"/>
        <w:sz w:val="18"/>
        <w:szCs w:val="18"/>
      </w:rPr>
      <w:t>Urogenital Fistula: Still a Major Morbidity in Developing Countries</w:t>
    </w:r>
    <w:r w:rsidRPr="00D56444">
      <w:rPr>
        <w:rFonts w:asciiTheme="majorBidi" w:hAnsiTheme="majorBidi" w:cstheme="majorBidi"/>
        <w:bCs/>
        <w:color w:val="00AB93"/>
        <w:sz w:val="36"/>
        <w:szCs w:val="36"/>
      </w:rPr>
      <w:t xml:space="preserve"> </w:t>
    </w:r>
    <w:r>
      <w:rPr>
        <w:rFonts w:cs="Arial"/>
        <w:noProof/>
        <w:szCs w:val="18"/>
      </w:rPr>
      <mc:AlternateContent>
        <mc:Choice Requires="wps">
          <w:drawing>
            <wp:anchor distT="0" distB="0" distL="114300" distR="114300" simplePos="0" relativeHeight="251656704" behindDoc="1" locked="0" layoutInCell="1" allowOverlap="1" wp14:anchorId="22A68AA6" wp14:editId="71B654CE">
              <wp:simplePos x="0" y="0"/>
              <wp:positionH relativeFrom="margin">
                <wp:posOffset>38431</wp:posOffset>
              </wp:positionH>
              <wp:positionV relativeFrom="paragraph">
                <wp:posOffset>-27305</wp:posOffset>
              </wp:positionV>
              <wp:extent cx="6486525" cy="211455"/>
              <wp:effectExtent l="0" t="0" r="952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6525" cy="211455"/>
                      </a:xfrm>
                      <a:prstGeom prst="rect">
                        <a:avLst/>
                      </a:prstGeom>
                      <a:gradFill rotWithShape="1">
                        <a:gsLst>
                          <a:gs pos="0">
                            <a:srgbClr val="00AB93"/>
                          </a:gs>
                          <a:gs pos="100000">
                            <a:srgbClr val="C8EDE8">
                              <a:alpha val="39998"/>
                            </a:srgbClr>
                          </a:gs>
                        </a:gsLst>
                        <a:lin ang="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ADC596" id="Rectangle 1" o:spid="_x0000_s1026" style="position:absolute;margin-left:3.05pt;margin-top:-2.15pt;width:510.75pt;height:16.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" fillcolor="#00ab93" stroked="f">
              <v:fill color2="#c8ede8" o:opacity2="26213f" rotate="t" angle="90" focus="100%" type="gradient"/>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C34DF" w14:textId="75078043" w:rsidR="00C87725" w:rsidRPr="00683FFD" w:rsidRDefault="002052B8" w:rsidP="00C46C45">
    <w:pPr>
      <w:jc w:val="right"/>
      <w:rPr>
        <w:rFonts w:asciiTheme="minorBidi" w:hAnsiTheme="minorBidi" w:cstheme="minorBidi"/>
        <w:bCs/>
        <w:color w:val="000000" w:themeColor="text1"/>
        <w:sz w:val="18"/>
        <w:szCs w:val="18"/>
      </w:rPr>
    </w:pPr>
    <w:r w:rsidRPr="002052B8">
      <w:rPr>
        <w:rFonts w:asciiTheme="minorBidi" w:hAnsiTheme="minorBidi" w:cstheme="minorBidi"/>
        <w:bCs/>
        <w:color w:val="000000" w:themeColor="text1"/>
        <w:sz w:val="18"/>
        <w:szCs w:val="18"/>
      </w:rPr>
      <w:t>The Role of Doppler Ultrasound in High Risk Pregnancy</w:t>
    </w:r>
    <w:r w:rsidRPr="00092A58">
      <w:rPr>
        <w:rFonts w:asciiTheme="majorBidi" w:hAnsiTheme="majorBidi" w:cstheme="majorBidi"/>
        <w:bCs/>
        <w:color w:val="00AB93"/>
        <w:sz w:val="36"/>
        <w:szCs w:val="36"/>
      </w:rPr>
      <w:t xml:space="preserve"> </w:t>
    </w:r>
    <w:r w:rsidR="00C87725">
      <w:rPr>
        <w:rFonts w:cs="Arial"/>
        <w:noProof/>
        <w:szCs w:val="18"/>
      </w:rPr>
      <mc:AlternateContent>
        <mc:Choice Requires="wps">
          <w:drawing>
            <wp:anchor distT="0" distB="0" distL="114300" distR="114300" simplePos="0" relativeHeight="251655680" behindDoc="1" locked="0" layoutInCell="1" allowOverlap="1" wp14:anchorId="0E00DC34" wp14:editId="081930F2">
              <wp:simplePos x="0" y="0"/>
              <wp:positionH relativeFrom="margin">
                <wp:posOffset>0</wp:posOffset>
              </wp:positionH>
              <wp:positionV relativeFrom="paragraph">
                <wp:posOffset>-27305</wp:posOffset>
              </wp:positionV>
              <wp:extent cx="6486525" cy="211455"/>
              <wp:effectExtent l="0" t="0" r="952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6525" cy="211455"/>
                      </a:xfrm>
                      <a:prstGeom prst="rect">
                        <a:avLst/>
                      </a:prstGeom>
                      <a:gradFill rotWithShape="1">
                        <a:gsLst>
                          <a:gs pos="0">
                            <a:srgbClr val="00AB93"/>
                          </a:gs>
                          <a:gs pos="100000">
                            <a:srgbClr val="C8EDE8">
                              <a:alpha val="39998"/>
                            </a:srgbClr>
                          </a:gs>
                        </a:gsLst>
                        <a:lin ang="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3E631" id="Rectangle 1" o:spid="_x0000_s1026" style="position:absolute;margin-left:0;margin-top:-2.15pt;width:510.75pt;height:16.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" fillcolor="#00ab93" stroked="f">
              <v:fill color2="#c8ede8" o:opacity2="26213f" rotate="t" angle="90" focus="100%" type="gradient"/>
              <v:path arrowok="t"/>
              <w10:wrap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FA44F" w14:textId="77777777" w:rsidR="00C87725" w:rsidRPr="002069F2" w:rsidRDefault="00C87725" w:rsidP="002069F2">
    <w:pPr>
      <w:pStyle w:val="Header"/>
      <w:rPr>
        <w:sz w:val="2"/>
      </w:rPr>
    </w:pPr>
    <w:r w:rsidRPr="002069F2">
      <w:rPr>
        <w:bCs/>
        <w:sz w:val="20"/>
        <w:szCs w:val="24"/>
      </w:rPr>
      <w:t>Changing Aetiology and Management of Urinary Fistulae. An Experience from Tertiary Care Hospital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A1EB9" w14:textId="70FA7E80" w:rsidR="00182C7B" w:rsidRPr="002052B8" w:rsidRDefault="002052B8" w:rsidP="002052B8">
    <w:pPr>
      <w:spacing w:line="480" w:lineRule="auto"/>
      <w:jc w:val="right"/>
      <w:rPr>
        <w:rFonts w:asciiTheme="minorBidi" w:hAnsiTheme="minorBidi" w:cstheme="minorBidi"/>
        <w:bCs/>
        <w:color w:val="000000" w:themeColor="text1"/>
        <w:sz w:val="18"/>
        <w:szCs w:val="18"/>
      </w:rPr>
    </w:pPr>
    <w:r w:rsidRPr="002052B8">
      <w:rPr>
        <w:rFonts w:asciiTheme="minorBidi" w:hAnsiTheme="minorBidi" w:cstheme="minorBidi"/>
        <w:bCs/>
        <w:color w:val="000000" w:themeColor="text1"/>
        <w:sz w:val="18"/>
        <w:szCs w:val="18"/>
      </w:rPr>
      <w:t>Saba Khan, Farheen Amir, Geeta, Erum Majid Shaikh, Marukh Fayaz, Khadija Bano</w:t>
    </w:r>
    <w:r w:rsidR="00182C7B">
      <w:rPr>
        <w:rFonts w:cs="Arial"/>
        <w:noProof/>
        <w:szCs w:val="18"/>
      </w:rPr>
      <mc:AlternateContent>
        <mc:Choice Requires="wps">
          <w:drawing>
            <wp:anchor distT="0" distB="0" distL="114300" distR="114300" simplePos="0" relativeHeight="251658752" behindDoc="1" locked="0" layoutInCell="1" allowOverlap="1" wp14:anchorId="13795E99" wp14:editId="322EE0AF">
              <wp:simplePos x="0" y="0"/>
              <wp:positionH relativeFrom="margin">
                <wp:posOffset>38431</wp:posOffset>
              </wp:positionH>
              <wp:positionV relativeFrom="paragraph">
                <wp:posOffset>-27305</wp:posOffset>
              </wp:positionV>
              <wp:extent cx="6486525" cy="211455"/>
              <wp:effectExtent l="0" t="0" r="952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6525" cy="211455"/>
                      </a:xfrm>
                      <a:prstGeom prst="rect">
                        <a:avLst/>
                      </a:prstGeom>
                      <a:gradFill rotWithShape="1">
                        <a:gsLst>
                          <a:gs pos="0">
                            <a:srgbClr val="00AB93"/>
                          </a:gs>
                          <a:gs pos="100000">
                            <a:srgbClr val="C8EDE8">
                              <a:alpha val="39998"/>
                            </a:srgbClr>
                          </a:gs>
                        </a:gsLst>
                        <a:lin ang="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2F981" id="Rectangle 1" o:spid="_x0000_s1026" style="position:absolute;margin-left:3.05pt;margin-top:-2.15pt;width:510.75pt;height:16.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" fillcolor="#00ab93" stroked="f">
              <v:fill color2="#c8ede8" o:opacity2="26213f" rotate="t" angle="90" focus="100%" type="gradient"/>
              <v:path arrowok="t"/>
              <w10:wrap anchorx="margin"/>
            </v:rect>
          </w:pict>
        </mc:Fallback>
      </mc:AlternateContent>
    </w:r>
  </w:p>
  <w:p w14:paraId="4B78911E" w14:textId="094BA083" w:rsidR="00C87725" w:rsidRPr="00182C7B" w:rsidRDefault="00C87725" w:rsidP="00182C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060FE" w14:textId="77777777" w:rsidR="002052B8" w:rsidRPr="00683FFD" w:rsidRDefault="002052B8" w:rsidP="002052B8">
    <w:pPr>
      <w:jc w:val="right"/>
      <w:rPr>
        <w:rFonts w:asciiTheme="minorBidi" w:hAnsiTheme="minorBidi" w:cstheme="minorBidi"/>
        <w:bCs/>
        <w:color w:val="000000" w:themeColor="text1"/>
        <w:sz w:val="18"/>
        <w:szCs w:val="18"/>
      </w:rPr>
    </w:pPr>
    <w:r w:rsidRPr="002052B8">
      <w:rPr>
        <w:rFonts w:asciiTheme="minorBidi" w:hAnsiTheme="minorBidi" w:cstheme="minorBidi"/>
        <w:bCs/>
        <w:color w:val="000000" w:themeColor="text1"/>
        <w:sz w:val="18"/>
        <w:szCs w:val="18"/>
      </w:rPr>
      <w:t>The Role of Doppler Ultrasound in High Risk Pregnancy</w:t>
    </w:r>
    <w:r w:rsidRPr="00092A58">
      <w:rPr>
        <w:rFonts w:asciiTheme="majorBidi" w:hAnsiTheme="majorBidi" w:cstheme="majorBidi"/>
        <w:bCs/>
        <w:color w:val="00AB93"/>
        <w:sz w:val="36"/>
        <w:szCs w:val="36"/>
      </w:rPr>
      <w:t xml:space="preserve"> </w:t>
    </w:r>
    <w:r>
      <w:rPr>
        <w:rFonts w:cs="Arial"/>
        <w:noProof/>
        <w:szCs w:val="18"/>
      </w:rPr>
      <mc:AlternateContent>
        <mc:Choice Requires="wps">
          <w:drawing>
            <wp:anchor distT="0" distB="0" distL="114300" distR="114300" simplePos="0" relativeHeight="251661824" behindDoc="1" locked="0" layoutInCell="1" allowOverlap="1" wp14:anchorId="60B5D341" wp14:editId="3A763C6E">
              <wp:simplePos x="0" y="0"/>
              <wp:positionH relativeFrom="margin">
                <wp:posOffset>0</wp:posOffset>
              </wp:positionH>
              <wp:positionV relativeFrom="paragraph">
                <wp:posOffset>-27305</wp:posOffset>
              </wp:positionV>
              <wp:extent cx="6486525" cy="211455"/>
              <wp:effectExtent l="0" t="0" r="952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6525" cy="211455"/>
                      </a:xfrm>
                      <a:prstGeom prst="rect">
                        <a:avLst/>
                      </a:prstGeom>
                      <a:gradFill rotWithShape="1">
                        <a:gsLst>
                          <a:gs pos="0">
                            <a:srgbClr val="00AB93"/>
                          </a:gs>
                          <a:gs pos="100000">
                            <a:srgbClr val="C8EDE8">
                              <a:alpha val="39998"/>
                            </a:srgbClr>
                          </a:gs>
                        </a:gsLst>
                        <a:lin ang="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E7A00" id="Rectangle 1" o:spid="_x0000_s1026" style="position:absolute;margin-left:0;margin-top:-2.15pt;width:510.75pt;height:16.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" fillcolor="#00ab93" stroked="f">
              <v:fill color2="#c8ede8" o:opacity2="26213f" rotate="t" angle="90" focus="100%" type="gradient"/>
              <v:path arrowok="t"/>
              <w10:wrap anchorx="margin"/>
            </v:rect>
          </w:pict>
        </mc:Fallback>
      </mc:AlternateContent>
    </w:r>
  </w:p>
  <w:p w14:paraId="7898C5AE" w14:textId="3155B88A" w:rsidR="00C87725" w:rsidRPr="002052B8" w:rsidRDefault="00C87725" w:rsidP="002052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8C8C6" w14:textId="77777777" w:rsidR="00C87725" w:rsidRPr="006F35BB" w:rsidRDefault="00B75CC8" w:rsidP="00FA3AD8">
    <w:pPr>
      <w:pStyle w:val="Header"/>
      <w:jc w:val="right"/>
      <w:rPr>
        <w:szCs w:val="18"/>
      </w:rPr>
    </w:pPr>
    <w:r>
      <w:rPr>
        <w:rFonts w:cs="Arial"/>
        <w:noProof/>
        <w:lang w:val="en-US"/>
      </w:rPr>
      <w:object w:dxaOrig="1440" w:dyaOrig="1440" w14:anchorId="293F3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85pt;margin-top:-3.1pt;width:509.7pt;height:13.9pt;z-index:-251656704">
          <v:imagedata r:id="rId1" o:title=""/>
        </v:shape>
        <o:OLEObject Type="Embed" ProgID="CorelDRAW.Graphic.13" ShapeID="_x0000_s2049" DrawAspect="Content" ObjectID="_1724656530" r:id="rId2"/>
      </w:object>
    </w:r>
    <w:r w:rsidR="00C87725" w:rsidRPr="00814E2F">
      <w:rPr>
        <w:rFonts w:cs="Arial"/>
      </w:rPr>
      <w:t>Angella Emanuel, Syeda Batool</w:t>
    </w:r>
    <w:r w:rsidR="00C87725">
      <w:rPr>
        <w:rFonts w:cs="Arial"/>
      </w:rPr>
      <w:t xml:space="preserve"> Mazhar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CFEA134"/>
    <w:lvl w:ilvl="0">
      <w:start w:val="1"/>
      <w:numFmt w:val="decimal"/>
      <w:pStyle w:val="ListNumber"/>
      <w:lvlText w:val="%1."/>
      <w:lvlJc w:val="left"/>
      <w:pPr>
        <w:tabs>
          <w:tab w:val="num" w:pos="360"/>
        </w:tabs>
        <w:ind w:left="360" w:hanging="360"/>
      </w:pPr>
    </w:lvl>
  </w:abstractNum>
  <w:abstractNum w:abstractNumId="1">
    <w:nsid w:val="0007426B"/>
    <w:multiLevelType w:val="hybridMultilevel"/>
    <w:tmpl w:val="A9E6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91914"/>
    <w:multiLevelType w:val="hybridMultilevel"/>
    <w:tmpl w:val="B9187C20"/>
    <w:lvl w:ilvl="0" w:tplc="2FB82DC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85833"/>
    <w:multiLevelType w:val="hybridMultilevel"/>
    <w:tmpl w:val="147298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0E72742"/>
    <w:multiLevelType w:val="hybridMultilevel"/>
    <w:tmpl w:val="4092A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557A5A"/>
    <w:multiLevelType w:val="multilevel"/>
    <w:tmpl w:val="557E5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0711CB"/>
    <w:multiLevelType w:val="hybridMultilevel"/>
    <w:tmpl w:val="9E5A8BB2"/>
    <w:lvl w:ilvl="0" w:tplc="298077DC">
      <w:start w:val="1"/>
      <w:numFmt w:val="decimal"/>
      <w:lvlText w:val="%1."/>
      <w:lvlJc w:val="left"/>
      <w:pPr>
        <w:ind w:left="720" w:hanging="360"/>
      </w:pPr>
      <w:rPr>
        <w:rFonts w:ascii="Arial Narrow" w:hAnsi="Arial Narrow" w:hint="default"/>
        <w:color w:val="000000" w:themeColor="text1"/>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00123"/>
    <w:multiLevelType w:val="multilevel"/>
    <w:tmpl w:val="7534E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B301B6"/>
    <w:multiLevelType w:val="hybridMultilevel"/>
    <w:tmpl w:val="21FC365C"/>
    <w:lvl w:ilvl="0" w:tplc="CB087C2E">
      <w:start w:val="1"/>
      <w:numFmt w:val="decimal"/>
      <w:lvlText w:val="%1."/>
      <w:lvlJc w:val="left"/>
      <w:pPr>
        <w:ind w:left="720" w:hanging="360"/>
      </w:pPr>
      <w:rPr>
        <w:rFonts w:hint="default"/>
        <w:b w:val="0"/>
        <w:color w:val="auto"/>
        <w:sz w:val="19"/>
        <w:szCs w:val="19"/>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1D7B4A"/>
    <w:multiLevelType w:val="hybridMultilevel"/>
    <w:tmpl w:val="5958F714"/>
    <w:lvl w:ilvl="0" w:tplc="F3EADF70">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727A3"/>
    <w:multiLevelType w:val="hybridMultilevel"/>
    <w:tmpl w:val="5A34E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81932"/>
    <w:multiLevelType w:val="hybridMultilevel"/>
    <w:tmpl w:val="98CE937C"/>
    <w:lvl w:ilvl="0" w:tplc="298077DC">
      <w:start w:val="1"/>
      <w:numFmt w:val="decimal"/>
      <w:lvlText w:val="%1."/>
      <w:lvlJc w:val="left"/>
      <w:pPr>
        <w:ind w:left="720" w:hanging="360"/>
      </w:pPr>
      <w:rPr>
        <w:rFonts w:ascii="Arial Narrow" w:hAnsi="Arial Narrow" w:hint="default"/>
        <w:color w:val="000000" w:themeColor="text1"/>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215FD"/>
    <w:multiLevelType w:val="hybridMultilevel"/>
    <w:tmpl w:val="8D72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8B0764"/>
    <w:multiLevelType w:val="multilevel"/>
    <w:tmpl w:val="49C2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677FBA"/>
    <w:multiLevelType w:val="hybridMultilevel"/>
    <w:tmpl w:val="694C0D72"/>
    <w:lvl w:ilvl="0" w:tplc="2726397E">
      <w:start w:val="1"/>
      <w:numFmt w:val="decimal"/>
      <w:lvlText w:val="%1."/>
      <w:lvlJc w:val="left"/>
      <w:pPr>
        <w:ind w:left="810" w:hanging="360"/>
      </w:pPr>
      <w:rPr>
        <w:b w:val="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9B4A19"/>
    <w:multiLevelType w:val="hybridMultilevel"/>
    <w:tmpl w:val="00000000"/>
    <w:lvl w:ilvl="0" w:tplc="0409000F">
      <w:start w:val="1"/>
      <w:numFmt w:val="decimal"/>
      <w:lvlText w:val="%1."/>
      <w:lvlJc w:val="left"/>
      <w:pPr>
        <w:ind w:left="373" w:hanging="360"/>
      </w:p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36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36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360"/>
      </w:pPr>
    </w:lvl>
  </w:abstractNum>
  <w:abstractNum w:abstractNumId="16">
    <w:nsid w:val="4126172B"/>
    <w:multiLevelType w:val="hybridMultilevel"/>
    <w:tmpl w:val="AC6C2E1A"/>
    <w:lvl w:ilvl="0" w:tplc="0CEAAE68">
      <w:start w:val="1"/>
      <w:numFmt w:val="decimal"/>
      <w:lvlText w:val="%1."/>
      <w:lvlJc w:val="left"/>
      <w:pPr>
        <w:ind w:left="720" w:hanging="360"/>
      </w:pPr>
      <w:rPr>
        <w:rFonts w:asciiTheme="minorHAnsi" w:hAnsiTheme="minorHAnsi" w:cstheme="minorBidi" w:hint="default"/>
        <w:color w:val="auto"/>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42212EF7"/>
    <w:multiLevelType w:val="hybridMultilevel"/>
    <w:tmpl w:val="E94A4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E702F1"/>
    <w:multiLevelType w:val="hybridMultilevel"/>
    <w:tmpl w:val="936C250A"/>
    <w:lvl w:ilvl="0" w:tplc="792064B4">
      <w:start w:val="1"/>
      <w:numFmt w:val="decimal"/>
      <w:lvlText w:val="%1."/>
      <w:lvlJc w:val="left"/>
      <w:pPr>
        <w:ind w:left="36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63D570D"/>
    <w:multiLevelType w:val="multilevel"/>
    <w:tmpl w:val="9460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F4CA8"/>
    <w:multiLevelType w:val="hybridMultilevel"/>
    <w:tmpl w:val="D200FF46"/>
    <w:lvl w:ilvl="0" w:tplc="C144D7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267F94"/>
    <w:multiLevelType w:val="hybridMultilevel"/>
    <w:tmpl w:val="49F00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A93C49"/>
    <w:multiLevelType w:val="hybridMultilevel"/>
    <w:tmpl w:val="55B0BA98"/>
    <w:lvl w:ilvl="0" w:tplc="0409000F">
      <w:start w:val="1"/>
      <w:numFmt w:val="decimal"/>
      <w:lvlText w:val="%1."/>
      <w:lvlJc w:val="left"/>
      <w:pPr>
        <w:ind w:left="720" w:hanging="360"/>
      </w:pPr>
    </w:lvl>
    <w:lvl w:ilvl="1" w:tplc="131A4320">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9ADCABA"/>
    <w:multiLevelType w:val="multilevel"/>
    <w:tmpl w:val="59ADC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AFD711B"/>
    <w:multiLevelType w:val="hybridMultilevel"/>
    <w:tmpl w:val="E482F3C8"/>
    <w:lvl w:ilvl="0" w:tplc="FFFFFFFF">
      <w:start w:val="1"/>
      <w:numFmt w:val="decimal"/>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BF419D"/>
    <w:multiLevelType w:val="hybridMultilevel"/>
    <w:tmpl w:val="E83A8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0A83A3A"/>
    <w:multiLevelType w:val="hybridMultilevel"/>
    <w:tmpl w:val="78EC64DC"/>
    <w:lvl w:ilvl="0" w:tplc="E2542C2A">
      <w:start w:val="1"/>
      <w:numFmt w:val="decimal"/>
      <w:lvlText w:val="%1."/>
      <w:lvlJc w:val="left"/>
      <w:pPr>
        <w:ind w:left="765" w:hanging="405"/>
      </w:pPr>
      <w:rPr>
        <w:rFonts w:hint="default"/>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6B57DC"/>
    <w:multiLevelType w:val="hybridMultilevel"/>
    <w:tmpl w:val="D0003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8"/>
  </w:num>
  <w:num w:numId="3">
    <w:abstractNumId w:val="25"/>
  </w:num>
  <w:num w:numId="4">
    <w:abstractNumId w:val="14"/>
  </w:num>
  <w:num w:numId="5">
    <w:abstractNumId w:val="2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2"/>
  </w:num>
  <w:num w:numId="10">
    <w:abstractNumId w:val="26"/>
  </w:num>
  <w:num w:numId="11">
    <w:abstractNumId w:val="18"/>
  </w:num>
  <w:num w:numId="12">
    <w:abstractNumId w:val="2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10"/>
  </w:num>
  <w:num w:numId="17">
    <w:abstractNumId w:val="11"/>
  </w:num>
  <w:num w:numId="18">
    <w:abstractNumId w:val="6"/>
  </w:num>
  <w:num w:numId="19">
    <w:abstractNumId w:val="24"/>
  </w:num>
  <w:num w:numId="20">
    <w:abstractNumId w:val="17"/>
  </w:num>
  <w:num w:numId="21">
    <w:abstractNumId w:val="19"/>
  </w:num>
  <w:num w:numId="22">
    <w:abstractNumId w:val="13"/>
  </w:num>
  <w:num w:numId="23">
    <w:abstractNumId w:val="20"/>
  </w:num>
  <w:num w:numId="24">
    <w:abstractNumId w:val="3"/>
  </w:num>
  <w:num w:numId="25">
    <w:abstractNumId w:val="9"/>
  </w:num>
  <w:num w:numId="26">
    <w:abstractNumId w:val="16"/>
  </w:num>
  <w:num w:numId="27">
    <w:abstractNumId w:val="15"/>
  </w:num>
  <w:num w:numId="2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A0tDA0sTSwtLQwsrBQ0lEKTi0uzszPAykwNLKsBQDkhLz6LgAAAA=="/>
  </w:docVars>
  <w:rsids>
    <w:rsidRoot w:val="00F91144"/>
    <w:rsid w:val="000004C4"/>
    <w:rsid w:val="00000A21"/>
    <w:rsid w:val="000011D1"/>
    <w:rsid w:val="00001D98"/>
    <w:rsid w:val="00001EF2"/>
    <w:rsid w:val="00002234"/>
    <w:rsid w:val="000028D5"/>
    <w:rsid w:val="00002B8C"/>
    <w:rsid w:val="000033B0"/>
    <w:rsid w:val="00003D78"/>
    <w:rsid w:val="0000412D"/>
    <w:rsid w:val="00004D53"/>
    <w:rsid w:val="00004FC2"/>
    <w:rsid w:val="00005212"/>
    <w:rsid w:val="00006024"/>
    <w:rsid w:val="000126E1"/>
    <w:rsid w:val="00014306"/>
    <w:rsid w:val="00014AC8"/>
    <w:rsid w:val="0001569E"/>
    <w:rsid w:val="00016B02"/>
    <w:rsid w:val="00017042"/>
    <w:rsid w:val="00020D2B"/>
    <w:rsid w:val="00021000"/>
    <w:rsid w:val="000217A8"/>
    <w:rsid w:val="0002189A"/>
    <w:rsid w:val="000219FB"/>
    <w:rsid w:val="00021A55"/>
    <w:rsid w:val="00021D07"/>
    <w:rsid w:val="00022020"/>
    <w:rsid w:val="00022236"/>
    <w:rsid w:val="00022297"/>
    <w:rsid w:val="00022F67"/>
    <w:rsid w:val="00023020"/>
    <w:rsid w:val="00023F7A"/>
    <w:rsid w:val="000243FE"/>
    <w:rsid w:val="00024A69"/>
    <w:rsid w:val="000251B8"/>
    <w:rsid w:val="00025BB8"/>
    <w:rsid w:val="00027749"/>
    <w:rsid w:val="00027A73"/>
    <w:rsid w:val="000302ED"/>
    <w:rsid w:val="000305D1"/>
    <w:rsid w:val="0003141B"/>
    <w:rsid w:val="000316F7"/>
    <w:rsid w:val="000329FD"/>
    <w:rsid w:val="00032D44"/>
    <w:rsid w:val="00035DD9"/>
    <w:rsid w:val="00037395"/>
    <w:rsid w:val="00037DFC"/>
    <w:rsid w:val="00040142"/>
    <w:rsid w:val="00041038"/>
    <w:rsid w:val="000411E7"/>
    <w:rsid w:val="00041B0B"/>
    <w:rsid w:val="00042147"/>
    <w:rsid w:val="0004281E"/>
    <w:rsid w:val="000432FD"/>
    <w:rsid w:val="0004370C"/>
    <w:rsid w:val="0004586A"/>
    <w:rsid w:val="00045A82"/>
    <w:rsid w:val="0004799E"/>
    <w:rsid w:val="00050BFE"/>
    <w:rsid w:val="00051BD0"/>
    <w:rsid w:val="00052491"/>
    <w:rsid w:val="000542BF"/>
    <w:rsid w:val="00054604"/>
    <w:rsid w:val="00054C56"/>
    <w:rsid w:val="00054CA2"/>
    <w:rsid w:val="00055B33"/>
    <w:rsid w:val="00056945"/>
    <w:rsid w:val="00056F9B"/>
    <w:rsid w:val="00057148"/>
    <w:rsid w:val="000572B0"/>
    <w:rsid w:val="00060205"/>
    <w:rsid w:val="00060311"/>
    <w:rsid w:val="00061D13"/>
    <w:rsid w:val="00064B81"/>
    <w:rsid w:val="00065A21"/>
    <w:rsid w:val="00065DDB"/>
    <w:rsid w:val="000663BF"/>
    <w:rsid w:val="00066880"/>
    <w:rsid w:val="00067371"/>
    <w:rsid w:val="00070C9A"/>
    <w:rsid w:val="00072220"/>
    <w:rsid w:val="000726E5"/>
    <w:rsid w:val="00073B05"/>
    <w:rsid w:val="00073BBF"/>
    <w:rsid w:val="00075B3B"/>
    <w:rsid w:val="000802C0"/>
    <w:rsid w:val="0008073F"/>
    <w:rsid w:val="00080DA7"/>
    <w:rsid w:val="00080F19"/>
    <w:rsid w:val="00081CC5"/>
    <w:rsid w:val="0008278E"/>
    <w:rsid w:val="00083767"/>
    <w:rsid w:val="000843A5"/>
    <w:rsid w:val="000845C8"/>
    <w:rsid w:val="00084B54"/>
    <w:rsid w:val="0008612B"/>
    <w:rsid w:val="00090B11"/>
    <w:rsid w:val="000910C8"/>
    <w:rsid w:val="00092296"/>
    <w:rsid w:val="00092A58"/>
    <w:rsid w:val="000940FE"/>
    <w:rsid w:val="000955E2"/>
    <w:rsid w:val="00095637"/>
    <w:rsid w:val="00095B2A"/>
    <w:rsid w:val="00095D2A"/>
    <w:rsid w:val="000A2CDF"/>
    <w:rsid w:val="000A4EF2"/>
    <w:rsid w:val="000A623E"/>
    <w:rsid w:val="000A69BF"/>
    <w:rsid w:val="000A6C6F"/>
    <w:rsid w:val="000B0725"/>
    <w:rsid w:val="000B3B09"/>
    <w:rsid w:val="000B3D75"/>
    <w:rsid w:val="000B4471"/>
    <w:rsid w:val="000B5A84"/>
    <w:rsid w:val="000B5E0D"/>
    <w:rsid w:val="000B5EB2"/>
    <w:rsid w:val="000B60FC"/>
    <w:rsid w:val="000B7142"/>
    <w:rsid w:val="000B756F"/>
    <w:rsid w:val="000C06A5"/>
    <w:rsid w:val="000C267B"/>
    <w:rsid w:val="000C3131"/>
    <w:rsid w:val="000C4039"/>
    <w:rsid w:val="000C41DC"/>
    <w:rsid w:val="000C47A7"/>
    <w:rsid w:val="000C4D1F"/>
    <w:rsid w:val="000C4DD5"/>
    <w:rsid w:val="000C7EBD"/>
    <w:rsid w:val="000C7F0B"/>
    <w:rsid w:val="000D0622"/>
    <w:rsid w:val="000D1754"/>
    <w:rsid w:val="000D22C1"/>
    <w:rsid w:val="000D4BA6"/>
    <w:rsid w:val="000D4D95"/>
    <w:rsid w:val="000D5623"/>
    <w:rsid w:val="000D61D2"/>
    <w:rsid w:val="000D6540"/>
    <w:rsid w:val="000D79F0"/>
    <w:rsid w:val="000E0A59"/>
    <w:rsid w:val="000E0CC8"/>
    <w:rsid w:val="000E239E"/>
    <w:rsid w:val="000E290D"/>
    <w:rsid w:val="000E2E42"/>
    <w:rsid w:val="000E35E7"/>
    <w:rsid w:val="000E3BCA"/>
    <w:rsid w:val="000E4884"/>
    <w:rsid w:val="000E5302"/>
    <w:rsid w:val="000E5655"/>
    <w:rsid w:val="000E5B57"/>
    <w:rsid w:val="000E64C9"/>
    <w:rsid w:val="000E6B47"/>
    <w:rsid w:val="000E6DF2"/>
    <w:rsid w:val="000F0549"/>
    <w:rsid w:val="000F0B77"/>
    <w:rsid w:val="000F0F6B"/>
    <w:rsid w:val="000F302A"/>
    <w:rsid w:val="000F3A87"/>
    <w:rsid w:val="000F54C9"/>
    <w:rsid w:val="000F562A"/>
    <w:rsid w:val="000F5905"/>
    <w:rsid w:val="000F5A1E"/>
    <w:rsid w:val="000F5B98"/>
    <w:rsid w:val="000F5D77"/>
    <w:rsid w:val="000F7B73"/>
    <w:rsid w:val="00100336"/>
    <w:rsid w:val="0010073D"/>
    <w:rsid w:val="00100889"/>
    <w:rsid w:val="0010116B"/>
    <w:rsid w:val="00102405"/>
    <w:rsid w:val="0010242D"/>
    <w:rsid w:val="00102E8B"/>
    <w:rsid w:val="00103941"/>
    <w:rsid w:val="00105018"/>
    <w:rsid w:val="001051ED"/>
    <w:rsid w:val="0010545E"/>
    <w:rsid w:val="0010591A"/>
    <w:rsid w:val="00106D96"/>
    <w:rsid w:val="00107658"/>
    <w:rsid w:val="00111699"/>
    <w:rsid w:val="001116A2"/>
    <w:rsid w:val="001128AD"/>
    <w:rsid w:val="0011304E"/>
    <w:rsid w:val="00114CBB"/>
    <w:rsid w:val="00114FCC"/>
    <w:rsid w:val="001153AE"/>
    <w:rsid w:val="00116EF9"/>
    <w:rsid w:val="00117E41"/>
    <w:rsid w:val="00120005"/>
    <w:rsid w:val="00120C4D"/>
    <w:rsid w:val="00121047"/>
    <w:rsid w:val="001223D4"/>
    <w:rsid w:val="0012296E"/>
    <w:rsid w:val="00123866"/>
    <w:rsid w:val="00123B46"/>
    <w:rsid w:val="001244CA"/>
    <w:rsid w:val="00124C2E"/>
    <w:rsid w:val="001267BD"/>
    <w:rsid w:val="0013008F"/>
    <w:rsid w:val="00130144"/>
    <w:rsid w:val="00130763"/>
    <w:rsid w:val="00130BE4"/>
    <w:rsid w:val="00130DB4"/>
    <w:rsid w:val="0013166A"/>
    <w:rsid w:val="00131B99"/>
    <w:rsid w:val="00131BCA"/>
    <w:rsid w:val="00131BE3"/>
    <w:rsid w:val="00131D19"/>
    <w:rsid w:val="00131EB1"/>
    <w:rsid w:val="00132956"/>
    <w:rsid w:val="00133838"/>
    <w:rsid w:val="00133FD4"/>
    <w:rsid w:val="00134B9F"/>
    <w:rsid w:val="00134FA9"/>
    <w:rsid w:val="001353EF"/>
    <w:rsid w:val="00136384"/>
    <w:rsid w:val="0013698A"/>
    <w:rsid w:val="00137FC1"/>
    <w:rsid w:val="0014056C"/>
    <w:rsid w:val="00141565"/>
    <w:rsid w:val="00141D6D"/>
    <w:rsid w:val="00141F3E"/>
    <w:rsid w:val="001428D7"/>
    <w:rsid w:val="001445D6"/>
    <w:rsid w:val="001465D3"/>
    <w:rsid w:val="001469EE"/>
    <w:rsid w:val="00147E18"/>
    <w:rsid w:val="001509EC"/>
    <w:rsid w:val="00150A1D"/>
    <w:rsid w:val="00150FDA"/>
    <w:rsid w:val="0015104A"/>
    <w:rsid w:val="00151844"/>
    <w:rsid w:val="00153D28"/>
    <w:rsid w:val="001541B3"/>
    <w:rsid w:val="00156E79"/>
    <w:rsid w:val="001576AB"/>
    <w:rsid w:val="0016220E"/>
    <w:rsid w:val="00164D2E"/>
    <w:rsid w:val="00164D50"/>
    <w:rsid w:val="001665DC"/>
    <w:rsid w:val="001669F7"/>
    <w:rsid w:val="001702CA"/>
    <w:rsid w:val="00170395"/>
    <w:rsid w:val="0017169D"/>
    <w:rsid w:val="00171A79"/>
    <w:rsid w:val="00171D14"/>
    <w:rsid w:val="00171DCB"/>
    <w:rsid w:val="00172CEB"/>
    <w:rsid w:val="00173208"/>
    <w:rsid w:val="00173709"/>
    <w:rsid w:val="001739D7"/>
    <w:rsid w:val="00174822"/>
    <w:rsid w:val="00175491"/>
    <w:rsid w:val="00176575"/>
    <w:rsid w:val="00176BF0"/>
    <w:rsid w:val="001771F3"/>
    <w:rsid w:val="0017720D"/>
    <w:rsid w:val="00177C7E"/>
    <w:rsid w:val="00180D68"/>
    <w:rsid w:val="00180E7D"/>
    <w:rsid w:val="001815EF"/>
    <w:rsid w:val="00181D21"/>
    <w:rsid w:val="00181E08"/>
    <w:rsid w:val="001822E5"/>
    <w:rsid w:val="00182C7B"/>
    <w:rsid w:val="00183075"/>
    <w:rsid w:val="00183E7D"/>
    <w:rsid w:val="00184B77"/>
    <w:rsid w:val="00184CA6"/>
    <w:rsid w:val="001853AC"/>
    <w:rsid w:val="001855C5"/>
    <w:rsid w:val="00185F19"/>
    <w:rsid w:val="00186CA4"/>
    <w:rsid w:val="001872D2"/>
    <w:rsid w:val="00187EC7"/>
    <w:rsid w:val="00190FFA"/>
    <w:rsid w:val="00191A0C"/>
    <w:rsid w:val="00193317"/>
    <w:rsid w:val="001950C2"/>
    <w:rsid w:val="00196C21"/>
    <w:rsid w:val="001A13F2"/>
    <w:rsid w:val="001A1782"/>
    <w:rsid w:val="001A1B6F"/>
    <w:rsid w:val="001A22F4"/>
    <w:rsid w:val="001A501D"/>
    <w:rsid w:val="001A633B"/>
    <w:rsid w:val="001A6706"/>
    <w:rsid w:val="001A6841"/>
    <w:rsid w:val="001B00FB"/>
    <w:rsid w:val="001B0606"/>
    <w:rsid w:val="001B14EE"/>
    <w:rsid w:val="001B1704"/>
    <w:rsid w:val="001B2AA7"/>
    <w:rsid w:val="001B3A09"/>
    <w:rsid w:val="001B3ECE"/>
    <w:rsid w:val="001B6629"/>
    <w:rsid w:val="001B6700"/>
    <w:rsid w:val="001B6A1D"/>
    <w:rsid w:val="001B6CEB"/>
    <w:rsid w:val="001B781C"/>
    <w:rsid w:val="001B7AA3"/>
    <w:rsid w:val="001C0B3F"/>
    <w:rsid w:val="001C3AB6"/>
    <w:rsid w:val="001C41C0"/>
    <w:rsid w:val="001C448A"/>
    <w:rsid w:val="001C4673"/>
    <w:rsid w:val="001C505D"/>
    <w:rsid w:val="001C63E7"/>
    <w:rsid w:val="001C682F"/>
    <w:rsid w:val="001D1621"/>
    <w:rsid w:val="001D1932"/>
    <w:rsid w:val="001D51AB"/>
    <w:rsid w:val="001D58BD"/>
    <w:rsid w:val="001D5A6E"/>
    <w:rsid w:val="001D62C2"/>
    <w:rsid w:val="001E0425"/>
    <w:rsid w:val="001E1B0D"/>
    <w:rsid w:val="001E2D5D"/>
    <w:rsid w:val="001E3850"/>
    <w:rsid w:val="001E5953"/>
    <w:rsid w:val="001E5CB9"/>
    <w:rsid w:val="001E6A9B"/>
    <w:rsid w:val="001E6CE3"/>
    <w:rsid w:val="001E6EF9"/>
    <w:rsid w:val="001E712A"/>
    <w:rsid w:val="001F1018"/>
    <w:rsid w:val="001F18F0"/>
    <w:rsid w:val="001F2752"/>
    <w:rsid w:val="001F35D5"/>
    <w:rsid w:val="001F3ADE"/>
    <w:rsid w:val="001F4534"/>
    <w:rsid w:val="001F4D39"/>
    <w:rsid w:val="001F51F5"/>
    <w:rsid w:val="001F5328"/>
    <w:rsid w:val="001F5AEE"/>
    <w:rsid w:val="001F5EDF"/>
    <w:rsid w:val="001F7566"/>
    <w:rsid w:val="00201B41"/>
    <w:rsid w:val="00202CDC"/>
    <w:rsid w:val="00204EDF"/>
    <w:rsid w:val="00205163"/>
    <w:rsid w:val="002052B8"/>
    <w:rsid w:val="002054B7"/>
    <w:rsid w:val="002069F2"/>
    <w:rsid w:val="00206BD0"/>
    <w:rsid w:val="00206EDB"/>
    <w:rsid w:val="00207A57"/>
    <w:rsid w:val="00210DC1"/>
    <w:rsid w:val="002117F2"/>
    <w:rsid w:val="00212704"/>
    <w:rsid w:val="00213921"/>
    <w:rsid w:val="0021409B"/>
    <w:rsid w:val="00215746"/>
    <w:rsid w:val="0021652F"/>
    <w:rsid w:val="00216F8B"/>
    <w:rsid w:val="00217059"/>
    <w:rsid w:val="00220E42"/>
    <w:rsid w:val="002221B1"/>
    <w:rsid w:val="00223169"/>
    <w:rsid w:val="00223877"/>
    <w:rsid w:val="002238CD"/>
    <w:rsid w:val="00224096"/>
    <w:rsid w:val="00224118"/>
    <w:rsid w:val="00224430"/>
    <w:rsid w:val="00224E09"/>
    <w:rsid w:val="0022585F"/>
    <w:rsid w:val="002259B4"/>
    <w:rsid w:val="00226D60"/>
    <w:rsid w:val="002270B7"/>
    <w:rsid w:val="0023072A"/>
    <w:rsid w:val="00230DB1"/>
    <w:rsid w:val="002312D8"/>
    <w:rsid w:val="00231DD8"/>
    <w:rsid w:val="0023234A"/>
    <w:rsid w:val="0023408C"/>
    <w:rsid w:val="00234B41"/>
    <w:rsid w:val="0023502F"/>
    <w:rsid w:val="0023587F"/>
    <w:rsid w:val="002359AD"/>
    <w:rsid w:val="0023767C"/>
    <w:rsid w:val="00242591"/>
    <w:rsid w:val="002428A8"/>
    <w:rsid w:val="002441B4"/>
    <w:rsid w:val="0024442C"/>
    <w:rsid w:val="00244830"/>
    <w:rsid w:val="00245DA6"/>
    <w:rsid w:val="00246CE9"/>
    <w:rsid w:val="00247BF1"/>
    <w:rsid w:val="00247CF6"/>
    <w:rsid w:val="00247F37"/>
    <w:rsid w:val="00250959"/>
    <w:rsid w:val="00251645"/>
    <w:rsid w:val="002530BC"/>
    <w:rsid w:val="00253E0A"/>
    <w:rsid w:val="0025421D"/>
    <w:rsid w:val="00256CF4"/>
    <w:rsid w:val="00256FFC"/>
    <w:rsid w:val="002575CF"/>
    <w:rsid w:val="002576A9"/>
    <w:rsid w:val="002579CD"/>
    <w:rsid w:val="00257AC6"/>
    <w:rsid w:val="00262286"/>
    <w:rsid w:val="00262546"/>
    <w:rsid w:val="00263B1F"/>
    <w:rsid w:val="00263E3A"/>
    <w:rsid w:val="00264E64"/>
    <w:rsid w:val="00266A32"/>
    <w:rsid w:val="00266C0D"/>
    <w:rsid w:val="00270917"/>
    <w:rsid w:val="00275D7B"/>
    <w:rsid w:val="00275E99"/>
    <w:rsid w:val="002764DA"/>
    <w:rsid w:val="00276900"/>
    <w:rsid w:val="0027697A"/>
    <w:rsid w:val="00276BE6"/>
    <w:rsid w:val="00277E0C"/>
    <w:rsid w:val="00280707"/>
    <w:rsid w:val="0028457E"/>
    <w:rsid w:val="00284918"/>
    <w:rsid w:val="00284DD2"/>
    <w:rsid w:val="002858A6"/>
    <w:rsid w:val="00285C0B"/>
    <w:rsid w:val="00286F70"/>
    <w:rsid w:val="002874C7"/>
    <w:rsid w:val="002924B2"/>
    <w:rsid w:val="0029323A"/>
    <w:rsid w:val="00293270"/>
    <w:rsid w:val="00295211"/>
    <w:rsid w:val="002A168E"/>
    <w:rsid w:val="002A2746"/>
    <w:rsid w:val="002A4155"/>
    <w:rsid w:val="002A5136"/>
    <w:rsid w:val="002A5999"/>
    <w:rsid w:val="002A664A"/>
    <w:rsid w:val="002A7712"/>
    <w:rsid w:val="002B1BF6"/>
    <w:rsid w:val="002B1C26"/>
    <w:rsid w:val="002B1D7A"/>
    <w:rsid w:val="002B233A"/>
    <w:rsid w:val="002B27E2"/>
    <w:rsid w:val="002B2A1B"/>
    <w:rsid w:val="002B365B"/>
    <w:rsid w:val="002B38A9"/>
    <w:rsid w:val="002B3C05"/>
    <w:rsid w:val="002B5FA6"/>
    <w:rsid w:val="002B6000"/>
    <w:rsid w:val="002B7056"/>
    <w:rsid w:val="002B7F23"/>
    <w:rsid w:val="002C0217"/>
    <w:rsid w:val="002C1551"/>
    <w:rsid w:val="002C222A"/>
    <w:rsid w:val="002C3269"/>
    <w:rsid w:val="002C51C9"/>
    <w:rsid w:val="002C555E"/>
    <w:rsid w:val="002C794F"/>
    <w:rsid w:val="002D0376"/>
    <w:rsid w:val="002D03DC"/>
    <w:rsid w:val="002D0D8F"/>
    <w:rsid w:val="002D227C"/>
    <w:rsid w:val="002D2A6A"/>
    <w:rsid w:val="002D2CB0"/>
    <w:rsid w:val="002D4BA3"/>
    <w:rsid w:val="002D5513"/>
    <w:rsid w:val="002D5E8B"/>
    <w:rsid w:val="002D5FC8"/>
    <w:rsid w:val="002D63A2"/>
    <w:rsid w:val="002D75D5"/>
    <w:rsid w:val="002D7FCC"/>
    <w:rsid w:val="002E0851"/>
    <w:rsid w:val="002E20C1"/>
    <w:rsid w:val="002E2891"/>
    <w:rsid w:val="002E2F5E"/>
    <w:rsid w:val="002E3226"/>
    <w:rsid w:val="002E37E3"/>
    <w:rsid w:val="002E3B17"/>
    <w:rsid w:val="002E3D7B"/>
    <w:rsid w:val="002E4321"/>
    <w:rsid w:val="002E5929"/>
    <w:rsid w:val="002E5CE3"/>
    <w:rsid w:val="002E5E26"/>
    <w:rsid w:val="002E631E"/>
    <w:rsid w:val="002E75F7"/>
    <w:rsid w:val="002F0A17"/>
    <w:rsid w:val="002F19C2"/>
    <w:rsid w:val="002F3669"/>
    <w:rsid w:val="002F57EB"/>
    <w:rsid w:val="002F61F4"/>
    <w:rsid w:val="002F7000"/>
    <w:rsid w:val="003006CF"/>
    <w:rsid w:val="00301070"/>
    <w:rsid w:val="00301460"/>
    <w:rsid w:val="00301B54"/>
    <w:rsid w:val="0030306F"/>
    <w:rsid w:val="003039D6"/>
    <w:rsid w:val="00304437"/>
    <w:rsid w:val="003044BB"/>
    <w:rsid w:val="00306960"/>
    <w:rsid w:val="00307423"/>
    <w:rsid w:val="00307A5E"/>
    <w:rsid w:val="00307C56"/>
    <w:rsid w:val="0031027C"/>
    <w:rsid w:val="0031050C"/>
    <w:rsid w:val="00310911"/>
    <w:rsid w:val="00310A2A"/>
    <w:rsid w:val="0031193A"/>
    <w:rsid w:val="0031197E"/>
    <w:rsid w:val="00312CB0"/>
    <w:rsid w:val="00312F00"/>
    <w:rsid w:val="00314730"/>
    <w:rsid w:val="00314FAB"/>
    <w:rsid w:val="00316E88"/>
    <w:rsid w:val="00317FAC"/>
    <w:rsid w:val="00320181"/>
    <w:rsid w:val="0032050F"/>
    <w:rsid w:val="00320AF3"/>
    <w:rsid w:val="00321CA3"/>
    <w:rsid w:val="00322058"/>
    <w:rsid w:val="0032231A"/>
    <w:rsid w:val="00322427"/>
    <w:rsid w:val="0032242F"/>
    <w:rsid w:val="003229E2"/>
    <w:rsid w:val="00322C1D"/>
    <w:rsid w:val="00324AEC"/>
    <w:rsid w:val="00325A77"/>
    <w:rsid w:val="00325B28"/>
    <w:rsid w:val="00325E76"/>
    <w:rsid w:val="003268AB"/>
    <w:rsid w:val="003276B9"/>
    <w:rsid w:val="003301BD"/>
    <w:rsid w:val="00330D81"/>
    <w:rsid w:val="0033139E"/>
    <w:rsid w:val="0033150F"/>
    <w:rsid w:val="0033207B"/>
    <w:rsid w:val="00333563"/>
    <w:rsid w:val="00333C36"/>
    <w:rsid w:val="00334234"/>
    <w:rsid w:val="00334A30"/>
    <w:rsid w:val="0033536C"/>
    <w:rsid w:val="003372B4"/>
    <w:rsid w:val="00337EE0"/>
    <w:rsid w:val="00337F16"/>
    <w:rsid w:val="003418ED"/>
    <w:rsid w:val="00341D69"/>
    <w:rsid w:val="0034233F"/>
    <w:rsid w:val="003460A2"/>
    <w:rsid w:val="00346A4F"/>
    <w:rsid w:val="00347643"/>
    <w:rsid w:val="00351131"/>
    <w:rsid w:val="003515BA"/>
    <w:rsid w:val="00351603"/>
    <w:rsid w:val="0035172A"/>
    <w:rsid w:val="0035294A"/>
    <w:rsid w:val="003529D4"/>
    <w:rsid w:val="00354326"/>
    <w:rsid w:val="00354B0C"/>
    <w:rsid w:val="00355BE4"/>
    <w:rsid w:val="003561CF"/>
    <w:rsid w:val="00357387"/>
    <w:rsid w:val="00357920"/>
    <w:rsid w:val="00357F75"/>
    <w:rsid w:val="0036031D"/>
    <w:rsid w:val="00362F41"/>
    <w:rsid w:val="0036328D"/>
    <w:rsid w:val="0036339F"/>
    <w:rsid w:val="003635A8"/>
    <w:rsid w:val="00363E46"/>
    <w:rsid w:val="00364040"/>
    <w:rsid w:val="00365BAF"/>
    <w:rsid w:val="00365E83"/>
    <w:rsid w:val="0036691C"/>
    <w:rsid w:val="003671C5"/>
    <w:rsid w:val="00367287"/>
    <w:rsid w:val="00367517"/>
    <w:rsid w:val="00370A79"/>
    <w:rsid w:val="0037158E"/>
    <w:rsid w:val="0037194D"/>
    <w:rsid w:val="003729CE"/>
    <w:rsid w:val="00372A80"/>
    <w:rsid w:val="00372E34"/>
    <w:rsid w:val="003736CE"/>
    <w:rsid w:val="00374C71"/>
    <w:rsid w:val="00374E05"/>
    <w:rsid w:val="00375213"/>
    <w:rsid w:val="00375A7C"/>
    <w:rsid w:val="00375CEC"/>
    <w:rsid w:val="00377596"/>
    <w:rsid w:val="00377B62"/>
    <w:rsid w:val="00377E81"/>
    <w:rsid w:val="0038027D"/>
    <w:rsid w:val="0038077B"/>
    <w:rsid w:val="00381551"/>
    <w:rsid w:val="003845ED"/>
    <w:rsid w:val="00384A5D"/>
    <w:rsid w:val="003853FF"/>
    <w:rsid w:val="0038546C"/>
    <w:rsid w:val="0039007A"/>
    <w:rsid w:val="003906E1"/>
    <w:rsid w:val="00390A36"/>
    <w:rsid w:val="003919C0"/>
    <w:rsid w:val="00391A0D"/>
    <w:rsid w:val="00392DB4"/>
    <w:rsid w:val="00393FB7"/>
    <w:rsid w:val="00394B57"/>
    <w:rsid w:val="00394C55"/>
    <w:rsid w:val="00394C66"/>
    <w:rsid w:val="00395435"/>
    <w:rsid w:val="00395BF8"/>
    <w:rsid w:val="0039760A"/>
    <w:rsid w:val="003A0AB8"/>
    <w:rsid w:val="003A1475"/>
    <w:rsid w:val="003A1A16"/>
    <w:rsid w:val="003A2164"/>
    <w:rsid w:val="003A2D6E"/>
    <w:rsid w:val="003A31DD"/>
    <w:rsid w:val="003A4AB9"/>
    <w:rsid w:val="003A4C49"/>
    <w:rsid w:val="003A6455"/>
    <w:rsid w:val="003A65EF"/>
    <w:rsid w:val="003A68AF"/>
    <w:rsid w:val="003A68BE"/>
    <w:rsid w:val="003A6C51"/>
    <w:rsid w:val="003A7389"/>
    <w:rsid w:val="003B18CE"/>
    <w:rsid w:val="003B2064"/>
    <w:rsid w:val="003B2C84"/>
    <w:rsid w:val="003B3BF5"/>
    <w:rsid w:val="003B3E8F"/>
    <w:rsid w:val="003B47F3"/>
    <w:rsid w:val="003B4E01"/>
    <w:rsid w:val="003B5DA6"/>
    <w:rsid w:val="003B5EAF"/>
    <w:rsid w:val="003C0C10"/>
    <w:rsid w:val="003C173F"/>
    <w:rsid w:val="003C1E4A"/>
    <w:rsid w:val="003C1F1E"/>
    <w:rsid w:val="003C408E"/>
    <w:rsid w:val="003C45BB"/>
    <w:rsid w:val="003C5181"/>
    <w:rsid w:val="003C554D"/>
    <w:rsid w:val="003C59C3"/>
    <w:rsid w:val="003C6EEC"/>
    <w:rsid w:val="003C7FBC"/>
    <w:rsid w:val="003D0114"/>
    <w:rsid w:val="003D181F"/>
    <w:rsid w:val="003D26B2"/>
    <w:rsid w:val="003D27CC"/>
    <w:rsid w:val="003D685F"/>
    <w:rsid w:val="003D7C7B"/>
    <w:rsid w:val="003E04D8"/>
    <w:rsid w:val="003E19C5"/>
    <w:rsid w:val="003E2BF5"/>
    <w:rsid w:val="003E488B"/>
    <w:rsid w:val="003E563F"/>
    <w:rsid w:val="003E76C5"/>
    <w:rsid w:val="003F3CFF"/>
    <w:rsid w:val="003F4FDB"/>
    <w:rsid w:val="003F5322"/>
    <w:rsid w:val="003F6250"/>
    <w:rsid w:val="003F77CB"/>
    <w:rsid w:val="003F7A01"/>
    <w:rsid w:val="0040043D"/>
    <w:rsid w:val="00400998"/>
    <w:rsid w:val="00400A20"/>
    <w:rsid w:val="004013B1"/>
    <w:rsid w:val="00402235"/>
    <w:rsid w:val="0040271F"/>
    <w:rsid w:val="004029B6"/>
    <w:rsid w:val="00404A5C"/>
    <w:rsid w:val="00404F5E"/>
    <w:rsid w:val="0040523A"/>
    <w:rsid w:val="00405964"/>
    <w:rsid w:val="00405B35"/>
    <w:rsid w:val="00405EB8"/>
    <w:rsid w:val="004066E9"/>
    <w:rsid w:val="00406CBA"/>
    <w:rsid w:val="0040757D"/>
    <w:rsid w:val="004078D4"/>
    <w:rsid w:val="004100DD"/>
    <w:rsid w:val="0041027C"/>
    <w:rsid w:val="004104FC"/>
    <w:rsid w:val="00410C39"/>
    <w:rsid w:val="0041290F"/>
    <w:rsid w:val="00412C61"/>
    <w:rsid w:val="00412E64"/>
    <w:rsid w:val="00413855"/>
    <w:rsid w:val="00414377"/>
    <w:rsid w:val="004172B2"/>
    <w:rsid w:val="00420BF6"/>
    <w:rsid w:val="00420F1C"/>
    <w:rsid w:val="00422F58"/>
    <w:rsid w:val="0042672A"/>
    <w:rsid w:val="004272A7"/>
    <w:rsid w:val="00427C50"/>
    <w:rsid w:val="00430C3B"/>
    <w:rsid w:val="0043330B"/>
    <w:rsid w:val="004363E6"/>
    <w:rsid w:val="00436A20"/>
    <w:rsid w:val="00437BBF"/>
    <w:rsid w:val="0044072E"/>
    <w:rsid w:val="00440E53"/>
    <w:rsid w:val="004410C1"/>
    <w:rsid w:val="00441FE5"/>
    <w:rsid w:val="0044203B"/>
    <w:rsid w:val="00442BD8"/>
    <w:rsid w:val="00442FE6"/>
    <w:rsid w:val="00443880"/>
    <w:rsid w:val="0044388A"/>
    <w:rsid w:val="004443DC"/>
    <w:rsid w:val="00444881"/>
    <w:rsid w:val="0044636A"/>
    <w:rsid w:val="0044676A"/>
    <w:rsid w:val="004475C5"/>
    <w:rsid w:val="00450D79"/>
    <w:rsid w:val="0045153D"/>
    <w:rsid w:val="00451D33"/>
    <w:rsid w:val="004558FF"/>
    <w:rsid w:val="004564CA"/>
    <w:rsid w:val="00456B63"/>
    <w:rsid w:val="00456C45"/>
    <w:rsid w:val="00457144"/>
    <w:rsid w:val="00457E82"/>
    <w:rsid w:val="00457F53"/>
    <w:rsid w:val="00460BCE"/>
    <w:rsid w:val="004610D0"/>
    <w:rsid w:val="0046179B"/>
    <w:rsid w:val="00462C5C"/>
    <w:rsid w:val="00463C49"/>
    <w:rsid w:val="0046402C"/>
    <w:rsid w:val="0046483C"/>
    <w:rsid w:val="00464D8B"/>
    <w:rsid w:val="004662B9"/>
    <w:rsid w:val="00467319"/>
    <w:rsid w:val="004677BA"/>
    <w:rsid w:val="00467EF9"/>
    <w:rsid w:val="004700DA"/>
    <w:rsid w:val="004715AF"/>
    <w:rsid w:val="00472036"/>
    <w:rsid w:val="0047324E"/>
    <w:rsid w:val="00473DED"/>
    <w:rsid w:val="004742AD"/>
    <w:rsid w:val="004801E8"/>
    <w:rsid w:val="00480AE9"/>
    <w:rsid w:val="00480D2B"/>
    <w:rsid w:val="00482CA9"/>
    <w:rsid w:val="00483D21"/>
    <w:rsid w:val="0048410C"/>
    <w:rsid w:val="004841BD"/>
    <w:rsid w:val="004844F0"/>
    <w:rsid w:val="004846CF"/>
    <w:rsid w:val="00484B3E"/>
    <w:rsid w:val="00485444"/>
    <w:rsid w:val="00485751"/>
    <w:rsid w:val="004867E6"/>
    <w:rsid w:val="00490F65"/>
    <w:rsid w:val="0049199F"/>
    <w:rsid w:val="004932A9"/>
    <w:rsid w:val="004947A7"/>
    <w:rsid w:val="00495BDB"/>
    <w:rsid w:val="00495DF7"/>
    <w:rsid w:val="004967B2"/>
    <w:rsid w:val="00496952"/>
    <w:rsid w:val="004A14BF"/>
    <w:rsid w:val="004A4C9E"/>
    <w:rsid w:val="004A7857"/>
    <w:rsid w:val="004B01CF"/>
    <w:rsid w:val="004B11BD"/>
    <w:rsid w:val="004B2102"/>
    <w:rsid w:val="004B3733"/>
    <w:rsid w:val="004B3B4B"/>
    <w:rsid w:val="004B5649"/>
    <w:rsid w:val="004B5D58"/>
    <w:rsid w:val="004B6268"/>
    <w:rsid w:val="004B795E"/>
    <w:rsid w:val="004C18BC"/>
    <w:rsid w:val="004C1E54"/>
    <w:rsid w:val="004C3F46"/>
    <w:rsid w:val="004C5E79"/>
    <w:rsid w:val="004C6A91"/>
    <w:rsid w:val="004D0FED"/>
    <w:rsid w:val="004D13BB"/>
    <w:rsid w:val="004D1615"/>
    <w:rsid w:val="004D28E4"/>
    <w:rsid w:val="004D3946"/>
    <w:rsid w:val="004D4DF4"/>
    <w:rsid w:val="004D5A17"/>
    <w:rsid w:val="004D60E7"/>
    <w:rsid w:val="004D627D"/>
    <w:rsid w:val="004D6A56"/>
    <w:rsid w:val="004D700A"/>
    <w:rsid w:val="004D7943"/>
    <w:rsid w:val="004D7FE1"/>
    <w:rsid w:val="004E0113"/>
    <w:rsid w:val="004E0953"/>
    <w:rsid w:val="004E09EE"/>
    <w:rsid w:val="004E0A0A"/>
    <w:rsid w:val="004E24AA"/>
    <w:rsid w:val="004E27E9"/>
    <w:rsid w:val="004E29BF"/>
    <w:rsid w:val="004E2C59"/>
    <w:rsid w:val="004E322C"/>
    <w:rsid w:val="004E3B66"/>
    <w:rsid w:val="004E3BCD"/>
    <w:rsid w:val="004E3CEA"/>
    <w:rsid w:val="004F11DE"/>
    <w:rsid w:val="004F2008"/>
    <w:rsid w:val="004F4087"/>
    <w:rsid w:val="004F410B"/>
    <w:rsid w:val="004F4A91"/>
    <w:rsid w:val="004F4AF4"/>
    <w:rsid w:val="004F4BE5"/>
    <w:rsid w:val="004F555F"/>
    <w:rsid w:val="004F6B3F"/>
    <w:rsid w:val="004F7379"/>
    <w:rsid w:val="004F7E8C"/>
    <w:rsid w:val="00501D0A"/>
    <w:rsid w:val="005025B3"/>
    <w:rsid w:val="0050316B"/>
    <w:rsid w:val="00504FC4"/>
    <w:rsid w:val="00505131"/>
    <w:rsid w:val="0050757E"/>
    <w:rsid w:val="00507CE8"/>
    <w:rsid w:val="00512AD4"/>
    <w:rsid w:val="00514352"/>
    <w:rsid w:val="005146CA"/>
    <w:rsid w:val="00515206"/>
    <w:rsid w:val="00516D98"/>
    <w:rsid w:val="00516F5A"/>
    <w:rsid w:val="005171C2"/>
    <w:rsid w:val="005179DC"/>
    <w:rsid w:val="00517B7B"/>
    <w:rsid w:val="00520626"/>
    <w:rsid w:val="00521411"/>
    <w:rsid w:val="005215FC"/>
    <w:rsid w:val="00521CFA"/>
    <w:rsid w:val="00522180"/>
    <w:rsid w:val="00522977"/>
    <w:rsid w:val="00523C09"/>
    <w:rsid w:val="005240C0"/>
    <w:rsid w:val="00525A05"/>
    <w:rsid w:val="00525B1B"/>
    <w:rsid w:val="00525EE5"/>
    <w:rsid w:val="00527937"/>
    <w:rsid w:val="00530798"/>
    <w:rsid w:val="00530CAE"/>
    <w:rsid w:val="0053156C"/>
    <w:rsid w:val="00531AB9"/>
    <w:rsid w:val="00531B39"/>
    <w:rsid w:val="0053225E"/>
    <w:rsid w:val="005322BF"/>
    <w:rsid w:val="00532437"/>
    <w:rsid w:val="00533984"/>
    <w:rsid w:val="00535007"/>
    <w:rsid w:val="005360E7"/>
    <w:rsid w:val="00536166"/>
    <w:rsid w:val="00542AEF"/>
    <w:rsid w:val="00542AF3"/>
    <w:rsid w:val="005438F1"/>
    <w:rsid w:val="00545F67"/>
    <w:rsid w:val="00546741"/>
    <w:rsid w:val="0055003F"/>
    <w:rsid w:val="0055053A"/>
    <w:rsid w:val="005509AB"/>
    <w:rsid w:val="00550BDA"/>
    <w:rsid w:val="00551425"/>
    <w:rsid w:val="00553B5B"/>
    <w:rsid w:val="005552EE"/>
    <w:rsid w:val="005559D9"/>
    <w:rsid w:val="00555F33"/>
    <w:rsid w:val="005561E3"/>
    <w:rsid w:val="005567FF"/>
    <w:rsid w:val="00556BAC"/>
    <w:rsid w:val="005571B3"/>
    <w:rsid w:val="005574DC"/>
    <w:rsid w:val="00562112"/>
    <w:rsid w:val="0056298B"/>
    <w:rsid w:val="00562D8B"/>
    <w:rsid w:val="00563BB5"/>
    <w:rsid w:val="00564958"/>
    <w:rsid w:val="00564AD6"/>
    <w:rsid w:val="00565B22"/>
    <w:rsid w:val="00565CA2"/>
    <w:rsid w:val="00566FD6"/>
    <w:rsid w:val="00567905"/>
    <w:rsid w:val="00567D6A"/>
    <w:rsid w:val="00570206"/>
    <w:rsid w:val="0057068C"/>
    <w:rsid w:val="0057084E"/>
    <w:rsid w:val="0057086A"/>
    <w:rsid w:val="00570C0C"/>
    <w:rsid w:val="0057162B"/>
    <w:rsid w:val="00571ED3"/>
    <w:rsid w:val="00572DCA"/>
    <w:rsid w:val="00573154"/>
    <w:rsid w:val="005748BF"/>
    <w:rsid w:val="0057499D"/>
    <w:rsid w:val="005749EF"/>
    <w:rsid w:val="005765DE"/>
    <w:rsid w:val="00576853"/>
    <w:rsid w:val="00576ACE"/>
    <w:rsid w:val="00580384"/>
    <w:rsid w:val="00581276"/>
    <w:rsid w:val="0058156C"/>
    <w:rsid w:val="0058176D"/>
    <w:rsid w:val="00583515"/>
    <w:rsid w:val="00583819"/>
    <w:rsid w:val="00583CF0"/>
    <w:rsid w:val="00584B85"/>
    <w:rsid w:val="00585358"/>
    <w:rsid w:val="0058634B"/>
    <w:rsid w:val="005864A7"/>
    <w:rsid w:val="00586C54"/>
    <w:rsid w:val="005878AC"/>
    <w:rsid w:val="00587986"/>
    <w:rsid w:val="00587D03"/>
    <w:rsid w:val="00593A2D"/>
    <w:rsid w:val="00593B22"/>
    <w:rsid w:val="005954A4"/>
    <w:rsid w:val="00596E15"/>
    <w:rsid w:val="00597C71"/>
    <w:rsid w:val="005A395F"/>
    <w:rsid w:val="005A3A55"/>
    <w:rsid w:val="005A3E3E"/>
    <w:rsid w:val="005A50A0"/>
    <w:rsid w:val="005A59CE"/>
    <w:rsid w:val="005A685C"/>
    <w:rsid w:val="005A761C"/>
    <w:rsid w:val="005A77CF"/>
    <w:rsid w:val="005A7BC9"/>
    <w:rsid w:val="005B1B7E"/>
    <w:rsid w:val="005B1F61"/>
    <w:rsid w:val="005B216A"/>
    <w:rsid w:val="005B55A4"/>
    <w:rsid w:val="005C0726"/>
    <w:rsid w:val="005C0BBA"/>
    <w:rsid w:val="005C3194"/>
    <w:rsid w:val="005C3A9D"/>
    <w:rsid w:val="005C3BF2"/>
    <w:rsid w:val="005C3DDB"/>
    <w:rsid w:val="005C3E04"/>
    <w:rsid w:val="005C530C"/>
    <w:rsid w:val="005C5482"/>
    <w:rsid w:val="005D0429"/>
    <w:rsid w:val="005D3FF5"/>
    <w:rsid w:val="005D5942"/>
    <w:rsid w:val="005E0C59"/>
    <w:rsid w:val="005E0FA5"/>
    <w:rsid w:val="005E1892"/>
    <w:rsid w:val="005E23A1"/>
    <w:rsid w:val="005E24E3"/>
    <w:rsid w:val="005E2A60"/>
    <w:rsid w:val="005E3037"/>
    <w:rsid w:val="005E378B"/>
    <w:rsid w:val="005E4072"/>
    <w:rsid w:val="005E5953"/>
    <w:rsid w:val="005E70BE"/>
    <w:rsid w:val="005F095E"/>
    <w:rsid w:val="005F0B20"/>
    <w:rsid w:val="005F1083"/>
    <w:rsid w:val="005F1485"/>
    <w:rsid w:val="005F3AF1"/>
    <w:rsid w:val="005F40D1"/>
    <w:rsid w:val="005F46DA"/>
    <w:rsid w:val="005F49BF"/>
    <w:rsid w:val="005F5A17"/>
    <w:rsid w:val="005F615F"/>
    <w:rsid w:val="005F63C9"/>
    <w:rsid w:val="005F6721"/>
    <w:rsid w:val="005F672E"/>
    <w:rsid w:val="005F6761"/>
    <w:rsid w:val="005F6F7F"/>
    <w:rsid w:val="005F71F8"/>
    <w:rsid w:val="00600797"/>
    <w:rsid w:val="00600AB4"/>
    <w:rsid w:val="0060182F"/>
    <w:rsid w:val="0060220F"/>
    <w:rsid w:val="006024E7"/>
    <w:rsid w:val="00602CB9"/>
    <w:rsid w:val="00603061"/>
    <w:rsid w:val="006032AE"/>
    <w:rsid w:val="00604164"/>
    <w:rsid w:val="006043B1"/>
    <w:rsid w:val="00604AAB"/>
    <w:rsid w:val="00606065"/>
    <w:rsid w:val="0060651C"/>
    <w:rsid w:val="006066E5"/>
    <w:rsid w:val="00610F9C"/>
    <w:rsid w:val="00610F9D"/>
    <w:rsid w:val="00611D36"/>
    <w:rsid w:val="006133AD"/>
    <w:rsid w:val="00613900"/>
    <w:rsid w:val="006139D1"/>
    <w:rsid w:val="0061535E"/>
    <w:rsid w:val="0061682E"/>
    <w:rsid w:val="00616DC6"/>
    <w:rsid w:val="006207B9"/>
    <w:rsid w:val="00621496"/>
    <w:rsid w:val="0062175E"/>
    <w:rsid w:val="00624076"/>
    <w:rsid w:val="00626C39"/>
    <w:rsid w:val="00630148"/>
    <w:rsid w:val="00631FE4"/>
    <w:rsid w:val="00632D6E"/>
    <w:rsid w:val="006334CC"/>
    <w:rsid w:val="006337F3"/>
    <w:rsid w:val="00633B32"/>
    <w:rsid w:val="0063491E"/>
    <w:rsid w:val="00634B75"/>
    <w:rsid w:val="00634F18"/>
    <w:rsid w:val="00635804"/>
    <w:rsid w:val="00637B7F"/>
    <w:rsid w:val="00637E59"/>
    <w:rsid w:val="006406C6"/>
    <w:rsid w:val="0064082A"/>
    <w:rsid w:val="00641523"/>
    <w:rsid w:val="0064172D"/>
    <w:rsid w:val="00642ED4"/>
    <w:rsid w:val="006433AE"/>
    <w:rsid w:val="0064482C"/>
    <w:rsid w:val="00644AA4"/>
    <w:rsid w:val="00644F0C"/>
    <w:rsid w:val="006472D0"/>
    <w:rsid w:val="00650440"/>
    <w:rsid w:val="00651B86"/>
    <w:rsid w:val="00651B88"/>
    <w:rsid w:val="00651DB8"/>
    <w:rsid w:val="00652391"/>
    <w:rsid w:val="00652AB7"/>
    <w:rsid w:val="00652FAE"/>
    <w:rsid w:val="00653227"/>
    <w:rsid w:val="00655317"/>
    <w:rsid w:val="0065533A"/>
    <w:rsid w:val="00655636"/>
    <w:rsid w:val="00660C3E"/>
    <w:rsid w:val="00661272"/>
    <w:rsid w:val="00662CC9"/>
    <w:rsid w:val="00663204"/>
    <w:rsid w:val="00663700"/>
    <w:rsid w:val="00666900"/>
    <w:rsid w:val="0066719D"/>
    <w:rsid w:val="00667CC1"/>
    <w:rsid w:val="006700C9"/>
    <w:rsid w:val="006704E2"/>
    <w:rsid w:val="00670CBC"/>
    <w:rsid w:val="00670E23"/>
    <w:rsid w:val="00671298"/>
    <w:rsid w:val="00672916"/>
    <w:rsid w:val="00672B57"/>
    <w:rsid w:val="00674240"/>
    <w:rsid w:val="006744BE"/>
    <w:rsid w:val="006745AB"/>
    <w:rsid w:val="0067500A"/>
    <w:rsid w:val="0067655F"/>
    <w:rsid w:val="006767FC"/>
    <w:rsid w:val="00680241"/>
    <w:rsid w:val="00680534"/>
    <w:rsid w:val="0068094C"/>
    <w:rsid w:val="00683103"/>
    <w:rsid w:val="00683FFD"/>
    <w:rsid w:val="00684518"/>
    <w:rsid w:val="0068511F"/>
    <w:rsid w:val="006851CB"/>
    <w:rsid w:val="006857FB"/>
    <w:rsid w:val="0068584D"/>
    <w:rsid w:val="00685E56"/>
    <w:rsid w:val="00690D2C"/>
    <w:rsid w:val="00690F16"/>
    <w:rsid w:val="00691725"/>
    <w:rsid w:val="006917A2"/>
    <w:rsid w:val="0069423C"/>
    <w:rsid w:val="006948EB"/>
    <w:rsid w:val="00696375"/>
    <w:rsid w:val="006A06A5"/>
    <w:rsid w:val="006A0A00"/>
    <w:rsid w:val="006A1799"/>
    <w:rsid w:val="006A1B90"/>
    <w:rsid w:val="006A1CC6"/>
    <w:rsid w:val="006A297E"/>
    <w:rsid w:val="006A325F"/>
    <w:rsid w:val="006A37EB"/>
    <w:rsid w:val="006A542B"/>
    <w:rsid w:val="006A5B01"/>
    <w:rsid w:val="006A66C7"/>
    <w:rsid w:val="006A7CB8"/>
    <w:rsid w:val="006B0A2A"/>
    <w:rsid w:val="006B1965"/>
    <w:rsid w:val="006B1F8F"/>
    <w:rsid w:val="006B1F94"/>
    <w:rsid w:val="006B1FE2"/>
    <w:rsid w:val="006B2C38"/>
    <w:rsid w:val="006B2E0F"/>
    <w:rsid w:val="006B3ABC"/>
    <w:rsid w:val="006B4317"/>
    <w:rsid w:val="006B4374"/>
    <w:rsid w:val="006B4378"/>
    <w:rsid w:val="006B4B0D"/>
    <w:rsid w:val="006B601C"/>
    <w:rsid w:val="006B6774"/>
    <w:rsid w:val="006B72B1"/>
    <w:rsid w:val="006B7BD9"/>
    <w:rsid w:val="006C0446"/>
    <w:rsid w:val="006C06C6"/>
    <w:rsid w:val="006C097B"/>
    <w:rsid w:val="006C0EAE"/>
    <w:rsid w:val="006C25B5"/>
    <w:rsid w:val="006C320D"/>
    <w:rsid w:val="006C3458"/>
    <w:rsid w:val="006C3AF4"/>
    <w:rsid w:val="006C6F01"/>
    <w:rsid w:val="006D05FC"/>
    <w:rsid w:val="006D073D"/>
    <w:rsid w:val="006D13CC"/>
    <w:rsid w:val="006D1DF9"/>
    <w:rsid w:val="006D204C"/>
    <w:rsid w:val="006D2CDA"/>
    <w:rsid w:val="006D2E52"/>
    <w:rsid w:val="006D35D1"/>
    <w:rsid w:val="006D4B6D"/>
    <w:rsid w:val="006D4E91"/>
    <w:rsid w:val="006D5994"/>
    <w:rsid w:val="006D701D"/>
    <w:rsid w:val="006D74F2"/>
    <w:rsid w:val="006D7FD7"/>
    <w:rsid w:val="006E0AFC"/>
    <w:rsid w:val="006E0BF5"/>
    <w:rsid w:val="006E12D4"/>
    <w:rsid w:val="006E2227"/>
    <w:rsid w:val="006E2AB1"/>
    <w:rsid w:val="006E461A"/>
    <w:rsid w:val="006E48DB"/>
    <w:rsid w:val="006E4A45"/>
    <w:rsid w:val="006E5B5D"/>
    <w:rsid w:val="006E7AF4"/>
    <w:rsid w:val="006E7B3A"/>
    <w:rsid w:val="006F246B"/>
    <w:rsid w:val="006F6BD5"/>
    <w:rsid w:val="006F6C11"/>
    <w:rsid w:val="006F7D93"/>
    <w:rsid w:val="00703A60"/>
    <w:rsid w:val="007040B7"/>
    <w:rsid w:val="007057D8"/>
    <w:rsid w:val="00705FC3"/>
    <w:rsid w:val="0070713C"/>
    <w:rsid w:val="00710CCA"/>
    <w:rsid w:val="00710DBC"/>
    <w:rsid w:val="00710E14"/>
    <w:rsid w:val="007112DF"/>
    <w:rsid w:val="0071167E"/>
    <w:rsid w:val="007123E0"/>
    <w:rsid w:val="00712FE2"/>
    <w:rsid w:val="00714422"/>
    <w:rsid w:val="00714D72"/>
    <w:rsid w:val="00714F04"/>
    <w:rsid w:val="00715943"/>
    <w:rsid w:val="00715B95"/>
    <w:rsid w:val="00716533"/>
    <w:rsid w:val="0071752B"/>
    <w:rsid w:val="00717DC6"/>
    <w:rsid w:val="0072010B"/>
    <w:rsid w:val="00721ACA"/>
    <w:rsid w:val="00723823"/>
    <w:rsid w:val="00723DF7"/>
    <w:rsid w:val="00726D52"/>
    <w:rsid w:val="00730D23"/>
    <w:rsid w:val="00730FF8"/>
    <w:rsid w:val="00731507"/>
    <w:rsid w:val="007334A9"/>
    <w:rsid w:val="0073650A"/>
    <w:rsid w:val="00736D94"/>
    <w:rsid w:val="00737215"/>
    <w:rsid w:val="007402A8"/>
    <w:rsid w:val="00740502"/>
    <w:rsid w:val="007408CC"/>
    <w:rsid w:val="00743045"/>
    <w:rsid w:val="007431F3"/>
    <w:rsid w:val="007437D2"/>
    <w:rsid w:val="00750FE4"/>
    <w:rsid w:val="007514C7"/>
    <w:rsid w:val="00752B17"/>
    <w:rsid w:val="00754618"/>
    <w:rsid w:val="00754B13"/>
    <w:rsid w:val="00754FEE"/>
    <w:rsid w:val="00755AC4"/>
    <w:rsid w:val="00756862"/>
    <w:rsid w:val="00756D18"/>
    <w:rsid w:val="00760502"/>
    <w:rsid w:val="0076060C"/>
    <w:rsid w:val="0076388C"/>
    <w:rsid w:val="00763CFC"/>
    <w:rsid w:val="00764324"/>
    <w:rsid w:val="007645D7"/>
    <w:rsid w:val="00764DBD"/>
    <w:rsid w:val="00766C0A"/>
    <w:rsid w:val="00766E5D"/>
    <w:rsid w:val="007670F6"/>
    <w:rsid w:val="007674FF"/>
    <w:rsid w:val="00767BB0"/>
    <w:rsid w:val="007706E4"/>
    <w:rsid w:val="007711B1"/>
    <w:rsid w:val="00772923"/>
    <w:rsid w:val="00774E06"/>
    <w:rsid w:val="007767D1"/>
    <w:rsid w:val="00776B57"/>
    <w:rsid w:val="00776F26"/>
    <w:rsid w:val="00776FCA"/>
    <w:rsid w:val="00777CF7"/>
    <w:rsid w:val="00780AAB"/>
    <w:rsid w:val="00781520"/>
    <w:rsid w:val="00783605"/>
    <w:rsid w:val="00783BE9"/>
    <w:rsid w:val="007840EC"/>
    <w:rsid w:val="00784786"/>
    <w:rsid w:val="00785C9E"/>
    <w:rsid w:val="00785DD1"/>
    <w:rsid w:val="00786532"/>
    <w:rsid w:val="00786721"/>
    <w:rsid w:val="007909A8"/>
    <w:rsid w:val="00790DB7"/>
    <w:rsid w:val="00791494"/>
    <w:rsid w:val="007919DA"/>
    <w:rsid w:val="00791E45"/>
    <w:rsid w:val="0079225E"/>
    <w:rsid w:val="00793B9F"/>
    <w:rsid w:val="00795780"/>
    <w:rsid w:val="00795C42"/>
    <w:rsid w:val="00796BC0"/>
    <w:rsid w:val="007A1A3C"/>
    <w:rsid w:val="007A23D4"/>
    <w:rsid w:val="007A45C3"/>
    <w:rsid w:val="007A4B62"/>
    <w:rsid w:val="007A5123"/>
    <w:rsid w:val="007A5471"/>
    <w:rsid w:val="007A5AAB"/>
    <w:rsid w:val="007A6041"/>
    <w:rsid w:val="007A6368"/>
    <w:rsid w:val="007A6436"/>
    <w:rsid w:val="007A6AC3"/>
    <w:rsid w:val="007A6E7D"/>
    <w:rsid w:val="007A70FA"/>
    <w:rsid w:val="007A77B8"/>
    <w:rsid w:val="007A79B4"/>
    <w:rsid w:val="007B07CE"/>
    <w:rsid w:val="007B1796"/>
    <w:rsid w:val="007B19F1"/>
    <w:rsid w:val="007B3D4F"/>
    <w:rsid w:val="007B4679"/>
    <w:rsid w:val="007B49CD"/>
    <w:rsid w:val="007B5958"/>
    <w:rsid w:val="007B5E32"/>
    <w:rsid w:val="007B6649"/>
    <w:rsid w:val="007B6AD3"/>
    <w:rsid w:val="007B793F"/>
    <w:rsid w:val="007C0FB4"/>
    <w:rsid w:val="007C1214"/>
    <w:rsid w:val="007C12DB"/>
    <w:rsid w:val="007C2A36"/>
    <w:rsid w:val="007C316E"/>
    <w:rsid w:val="007C3B0F"/>
    <w:rsid w:val="007C4F51"/>
    <w:rsid w:val="007C6466"/>
    <w:rsid w:val="007C6B90"/>
    <w:rsid w:val="007C79D1"/>
    <w:rsid w:val="007D04FD"/>
    <w:rsid w:val="007D1C53"/>
    <w:rsid w:val="007D2819"/>
    <w:rsid w:val="007D2E9E"/>
    <w:rsid w:val="007D37D6"/>
    <w:rsid w:val="007D4B31"/>
    <w:rsid w:val="007D6017"/>
    <w:rsid w:val="007D6389"/>
    <w:rsid w:val="007D65DF"/>
    <w:rsid w:val="007E0A68"/>
    <w:rsid w:val="007E18F1"/>
    <w:rsid w:val="007E1DCF"/>
    <w:rsid w:val="007E1F17"/>
    <w:rsid w:val="007E20A4"/>
    <w:rsid w:val="007E2D88"/>
    <w:rsid w:val="007E3074"/>
    <w:rsid w:val="007E3E3F"/>
    <w:rsid w:val="007E458A"/>
    <w:rsid w:val="007E60C4"/>
    <w:rsid w:val="007E76D7"/>
    <w:rsid w:val="007E7A49"/>
    <w:rsid w:val="007E7E4B"/>
    <w:rsid w:val="007F0CFD"/>
    <w:rsid w:val="007F1025"/>
    <w:rsid w:val="007F1028"/>
    <w:rsid w:val="007F1223"/>
    <w:rsid w:val="007F1504"/>
    <w:rsid w:val="007F25A8"/>
    <w:rsid w:val="007F3ED8"/>
    <w:rsid w:val="007F53FF"/>
    <w:rsid w:val="007F642A"/>
    <w:rsid w:val="007F7CA3"/>
    <w:rsid w:val="008000E0"/>
    <w:rsid w:val="00800F35"/>
    <w:rsid w:val="00800F6D"/>
    <w:rsid w:val="00801679"/>
    <w:rsid w:val="00801712"/>
    <w:rsid w:val="00803A0A"/>
    <w:rsid w:val="00804992"/>
    <w:rsid w:val="00805CC7"/>
    <w:rsid w:val="00805D37"/>
    <w:rsid w:val="00805E0F"/>
    <w:rsid w:val="00806C77"/>
    <w:rsid w:val="0081027D"/>
    <w:rsid w:val="008125B6"/>
    <w:rsid w:val="00812C65"/>
    <w:rsid w:val="00813749"/>
    <w:rsid w:val="00813D48"/>
    <w:rsid w:val="00814C7F"/>
    <w:rsid w:val="00817C91"/>
    <w:rsid w:val="00821672"/>
    <w:rsid w:val="0082196E"/>
    <w:rsid w:val="0082250C"/>
    <w:rsid w:val="0082286B"/>
    <w:rsid w:val="00823D28"/>
    <w:rsid w:val="0082442D"/>
    <w:rsid w:val="00824559"/>
    <w:rsid w:val="00830250"/>
    <w:rsid w:val="00834EB9"/>
    <w:rsid w:val="0083563E"/>
    <w:rsid w:val="00835697"/>
    <w:rsid w:val="00835947"/>
    <w:rsid w:val="0083629E"/>
    <w:rsid w:val="00836909"/>
    <w:rsid w:val="00836A3B"/>
    <w:rsid w:val="00836D6C"/>
    <w:rsid w:val="00837404"/>
    <w:rsid w:val="00837AF4"/>
    <w:rsid w:val="00840B40"/>
    <w:rsid w:val="0084265B"/>
    <w:rsid w:val="00843AB8"/>
    <w:rsid w:val="00843CEB"/>
    <w:rsid w:val="0084449B"/>
    <w:rsid w:val="0084470B"/>
    <w:rsid w:val="00844AD3"/>
    <w:rsid w:val="00846DFA"/>
    <w:rsid w:val="0085061C"/>
    <w:rsid w:val="00850FD1"/>
    <w:rsid w:val="008528D6"/>
    <w:rsid w:val="00852CA7"/>
    <w:rsid w:val="008530E3"/>
    <w:rsid w:val="00853A6F"/>
    <w:rsid w:val="00854226"/>
    <w:rsid w:val="00854340"/>
    <w:rsid w:val="0085715E"/>
    <w:rsid w:val="00860683"/>
    <w:rsid w:val="00863587"/>
    <w:rsid w:val="00863BEF"/>
    <w:rsid w:val="0086514F"/>
    <w:rsid w:val="008668F7"/>
    <w:rsid w:val="00866957"/>
    <w:rsid w:val="008708C7"/>
    <w:rsid w:val="00870C82"/>
    <w:rsid w:val="00870D71"/>
    <w:rsid w:val="00870E07"/>
    <w:rsid w:val="008714FE"/>
    <w:rsid w:val="00871D0B"/>
    <w:rsid w:val="00871EE8"/>
    <w:rsid w:val="008721A6"/>
    <w:rsid w:val="0087459D"/>
    <w:rsid w:val="00874A9C"/>
    <w:rsid w:val="008756BF"/>
    <w:rsid w:val="00875ADC"/>
    <w:rsid w:val="00875D83"/>
    <w:rsid w:val="00877031"/>
    <w:rsid w:val="0087768B"/>
    <w:rsid w:val="00880069"/>
    <w:rsid w:val="008801CE"/>
    <w:rsid w:val="008801F5"/>
    <w:rsid w:val="008812B4"/>
    <w:rsid w:val="0088376F"/>
    <w:rsid w:val="00883B03"/>
    <w:rsid w:val="00883D76"/>
    <w:rsid w:val="00884E2C"/>
    <w:rsid w:val="008857B2"/>
    <w:rsid w:val="008866FF"/>
    <w:rsid w:val="00886C81"/>
    <w:rsid w:val="008874C2"/>
    <w:rsid w:val="00887F0D"/>
    <w:rsid w:val="00891DBC"/>
    <w:rsid w:val="00892DEC"/>
    <w:rsid w:val="00893656"/>
    <w:rsid w:val="00894207"/>
    <w:rsid w:val="008957D7"/>
    <w:rsid w:val="00896D18"/>
    <w:rsid w:val="008A0A4B"/>
    <w:rsid w:val="008A26C1"/>
    <w:rsid w:val="008A2AA5"/>
    <w:rsid w:val="008A3822"/>
    <w:rsid w:val="008A3F1A"/>
    <w:rsid w:val="008A4458"/>
    <w:rsid w:val="008A6D59"/>
    <w:rsid w:val="008A774A"/>
    <w:rsid w:val="008A7B25"/>
    <w:rsid w:val="008B49B4"/>
    <w:rsid w:val="008B4E2D"/>
    <w:rsid w:val="008B79E2"/>
    <w:rsid w:val="008B7FBD"/>
    <w:rsid w:val="008C09C0"/>
    <w:rsid w:val="008C0F71"/>
    <w:rsid w:val="008C183E"/>
    <w:rsid w:val="008C1EE3"/>
    <w:rsid w:val="008C30A7"/>
    <w:rsid w:val="008C4AEA"/>
    <w:rsid w:val="008C5C44"/>
    <w:rsid w:val="008C61CC"/>
    <w:rsid w:val="008C6F43"/>
    <w:rsid w:val="008C7743"/>
    <w:rsid w:val="008C78D7"/>
    <w:rsid w:val="008C7A5C"/>
    <w:rsid w:val="008C7EAE"/>
    <w:rsid w:val="008D0A21"/>
    <w:rsid w:val="008D0A8A"/>
    <w:rsid w:val="008D39D5"/>
    <w:rsid w:val="008D3FFA"/>
    <w:rsid w:val="008D4264"/>
    <w:rsid w:val="008D563F"/>
    <w:rsid w:val="008D59E3"/>
    <w:rsid w:val="008D5A30"/>
    <w:rsid w:val="008D5C86"/>
    <w:rsid w:val="008D5E4E"/>
    <w:rsid w:val="008D6B49"/>
    <w:rsid w:val="008D6C5F"/>
    <w:rsid w:val="008D7037"/>
    <w:rsid w:val="008E02BA"/>
    <w:rsid w:val="008E1904"/>
    <w:rsid w:val="008E26C8"/>
    <w:rsid w:val="008E2729"/>
    <w:rsid w:val="008E2D31"/>
    <w:rsid w:val="008E302C"/>
    <w:rsid w:val="008E346A"/>
    <w:rsid w:val="008E4860"/>
    <w:rsid w:val="008E4C73"/>
    <w:rsid w:val="008E54F6"/>
    <w:rsid w:val="008E5D3D"/>
    <w:rsid w:val="008E688E"/>
    <w:rsid w:val="008E7235"/>
    <w:rsid w:val="008F0416"/>
    <w:rsid w:val="008F1D6F"/>
    <w:rsid w:val="008F2800"/>
    <w:rsid w:val="008F2A48"/>
    <w:rsid w:val="008F44E1"/>
    <w:rsid w:val="008F5355"/>
    <w:rsid w:val="008F6A0A"/>
    <w:rsid w:val="008F6E4A"/>
    <w:rsid w:val="008F717E"/>
    <w:rsid w:val="008F7519"/>
    <w:rsid w:val="008F7D97"/>
    <w:rsid w:val="00900717"/>
    <w:rsid w:val="0090161F"/>
    <w:rsid w:val="009019E1"/>
    <w:rsid w:val="00902BC7"/>
    <w:rsid w:val="00903B18"/>
    <w:rsid w:val="00903E8A"/>
    <w:rsid w:val="00904424"/>
    <w:rsid w:val="0090455E"/>
    <w:rsid w:val="009056A3"/>
    <w:rsid w:val="009058A6"/>
    <w:rsid w:val="0090595C"/>
    <w:rsid w:val="00907921"/>
    <w:rsid w:val="009109A8"/>
    <w:rsid w:val="00910B2E"/>
    <w:rsid w:val="0091279D"/>
    <w:rsid w:val="0091436C"/>
    <w:rsid w:val="00914C97"/>
    <w:rsid w:val="00917491"/>
    <w:rsid w:val="00920063"/>
    <w:rsid w:val="009203CD"/>
    <w:rsid w:val="0092049B"/>
    <w:rsid w:val="00920713"/>
    <w:rsid w:val="009226DF"/>
    <w:rsid w:val="009227A7"/>
    <w:rsid w:val="00922EFD"/>
    <w:rsid w:val="009250AC"/>
    <w:rsid w:val="00925FA1"/>
    <w:rsid w:val="0093164A"/>
    <w:rsid w:val="00932BDA"/>
    <w:rsid w:val="00932FAF"/>
    <w:rsid w:val="00933AFC"/>
    <w:rsid w:val="00933C50"/>
    <w:rsid w:val="00935E2E"/>
    <w:rsid w:val="009360E7"/>
    <w:rsid w:val="00937C7F"/>
    <w:rsid w:val="00940915"/>
    <w:rsid w:val="00941948"/>
    <w:rsid w:val="009427DE"/>
    <w:rsid w:val="00943196"/>
    <w:rsid w:val="00943893"/>
    <w:rsid w:val="00945029"/>
    <w:rsid w:val="00947078"/>
    <w:rsid w:val="009471BF"/>
    <w:rsid w:val="00947266"/>
    <w:rsid w:val="00950152"/>
    <w:rsid w:val="0095139F"/>
    <w:rsid w:val="00952A70"/>
    <w:rsid w:val="00952EE0"/>
    <w:rsid w:val="00953139"/>
    <w:rsid w:val="00953A78"/>
    <w:rsid w:val="00953AB4"/>
    <w:rsid w:val="00953D84"/>
    <w:rsid w:val="0095714A"/>
    <w:rsid w:val="0095720C"/>
    <w:rsid w:val="00957E89"/>
    <w:rsid w:val="00960577"/>
    <w:rsid w:val="00961356"/>
    <w:rsid w:val="00961B78"/>
    <w:rsid w:val="00961E07"/>
    <w:rsid w:val="0096203C"/>
    <w:rsid w:val="00962EA0"/>
    <w:rsid w:val="009631DB"/>
    <w:rsid w:val="00965594"/>
    <w:rsid w:val="009657E4"/>
    <w:rsid w:val="009664A3"/>
    <w:rsid w:val="00966988"/>
    <w:rsid w:val="00966E10"/>
    <w:rsid w:val="00970716"/>
    <w:rsid w:val="0097094E"/>
    <w:rsid w:val="00970CAF"/>
    <w:rsid w:val="0097113A"/>
    <w:rsid w:val="00971621"/>
    <w:rsid w:val="0097264A"/>
    <w:rsid w:val="0097275A"/>
    <w:rsid w:val="0097329C"/>
    <w:rsid w:val="009734D4"/>
    <w:rsid w:val="00975169"/>
    <w:rsid w:val="009764F4"/>
    <w:rsid w:val="009776E4"/>
    <w:rsid w:val="00977887"/>
    <w:rsid w:val="00977BAB"/>
    <w:rsid w:val="00980453"/>
    <w:rsid w:val="00981D5C"/>
    <w:rsid w:val="009821B1"/>
    <w:rsid w:val="00982794"/>
    <w:rsid w:val="0098280F"/>
    <w:rsid w:val="00983354"/>
    <w:rsid w:val="00983BBB"/>
    <w:rsid w:val="00984154"/>
    <w:rsid w:val="00984C27"/>
    <w:rsid w:val="00984E28"/>
    <w:rsid w:val="00984E40"/>
    <w:rsid w:val="00987CBF"/>
    <w:rsid w:val="00987E08"/>
    <w:rsid w:val="00990277"/>
    <w:rsid w:val="0099095D"/>
    <w:rsid w:val="0099101D"/>
    <w:rsid w:val="00991242"/>
    <w:rsid w:val="009912BC"/>
    <w:rsid w:val="00992DB3"/>
    <w:rsid w:val="00992F96"/>
    <w:rsid w:val="009934CD"/>
    <w:rsid w:val="00993BF5"/>
    <w:rsid w:val="009947D2"/>
    <w:rsid w:val="009960F6"/>
    <w:rsid w:val="0099762A"/>
    <w:rsid w:val="009A0563"/>
    <w:rsid w:val="009A2067"/>
    <w:rsid w:val="009A239B"/>
    <w:rsid w:val="009A3867"/>
    <w:rsid w:val="009A3E8E"/>
    <w:rsid w:val="009A45C7"/>
    <w:rsid w:val="009A4642"/>
    <w:rsid w:val="009A4807"/>
    <w:rsid w:val="009A4A3E"/>
    <w:rsid w:val="009A4B0D"/>
    <w:rsid w:val="009A69EB"/>
    <w:rsid w:val="009B0B63"/>
    <w:rsid w:val="009B0BAE"/>
    <w:rsid w:val="009B1C13"/>
    <w:rsid w:val="009B2A16"/>
    <w:rsid w:val="009B4D2D"/>
    <w:rsid w:val="009B702C"/>
    <w:rsid w:val="009B73E5"/>
    <w:rsid w:val="009B768D"/>
    <w:rsid w:val="009B7A35"/>
    <w:rsid w:val="009B7E6E"/>
    <w:rsid w:val="009C0CCB"/>
    <w:rsid w:val="009C0F85"/>
    <w:rsid w:val="009C101F"/>
    <w:rsid w:val="009C1951"/>
    <w:rsid w:val="009C2A1B"/>
    <w:rsid w:val="009C3829"/>
    <w:rsid w:val="009C3F63"/>
    <w:rsid w:val="009C4D86"/>
    <w:rsid w:val="009C4E5C"/>
    <w:rsid w:val="009C511B"/>
    <w:rsid w:val="009C73B4"/>
    <w:rsid w:val="009D1B61"/>
    <w:rsid w:val="009D1FE0"/>
    <w:rsid w:val="009D4AE7"/>
    <w:rsid w:val="009D534C"/>
    <w:rsid w:val="009D5F0E"/>
    <w:rsid w:val="009D69E2"/>
    <w:rsid w:val="009D6E02"/>
    <w:rsid w:val="009D703F"/>
    <w:rsid w:val="009D797D"/>
    <w:rsid w:val="009E011D"/>
    <w:rsid w:val="009E0B29"/>
    <w:rsid w:val="009E1396"/>
    <w:rsid w:val="009E1A9A"/>
    <w:rsid w:val="009E2967"/>
    <w:rsid w:val="009E4928"/>
    <w:rsid w:val="009E6272"/>
    <w:rsid w:val="009E68AE"/>
    <w:rsid w:val="009E7288"/>
    <w:rsid w:val="009E7608"/>
    <w:rsid w:val="009F19CC"/>
    <w:rsid w:val="009F1BF8"/>
    <w:rsid w:val="009F3872"/>
    <w:rsid w:val="009F3D94"/>
    <w:rsid w:val="009F3F91"/>
    <w:rsid w:val="009F42B1"/>
    <w:rsid w:val="009F4423"/>
    <w:rsid w:val="009F4EAC"/>
    <w:rsid w:val="009F5207"/>
    <w:rsid w:val="009F59B4"/>
    <w:rsid w:val="009F7047"/>
    <w:rsid w:val="009F7061"/>
    <w:rsid w:val="009F7539"/>
    <w:rsid w:val="009F7CF8"/>
    <w:rsid w:val="00A00679"/>
    <w:rsid w:val="00A01731"/>
    <w:rsid w:val="00A026BD"/>
    <w:rsid w:val="00A028F3"/>
    <w:rsid w:val="00A02A60"/>
    <w:rsid w:val="00A02FCB"/>
    <w:rsid w:val="00A0317F"/>
    <w:rsid w:val="00A03465"/>
    <w:rsid w:val="00A03703"/>
    <w:rsid w:val="00A03801"/>
    <w:rsid w:val="00A03949"/>
    <w:rsid w:val="00A03B84"/>
    <w:rsid w:val="00A04139"/>
    <w:rsid w:val="00A04D5D"/>
    <w:rsid w:val="00A04EF8"/>
    <w:rsid w:val="00A1046C"/>
    <w:rsid w:val="00A11146"/>
    <w:rsid w:val="00A12A0D"/>
    <w:rsid w:val="00A13F69"/>
    <w:rsid w:val="00A15462"/>
    <w:rsid w:val="00A160AD"/>
    <w:rsid w:val="00A16995"/>
    <w:rsid w:val="00A16DCD"/>
    <w:rsid w:val="00A17005"/>
    <w:rsid w:val="00A205F4"/>
    <w:rsid w:val="00A207A6"/>
    <w:rsid w:val="00A20EEE"/>
    <w:rsid w:val="00A21499"/>
    <w:rsid w:val="00A21EF9"/>
    <w:rsid w:val="00A233E3"/>
    <w:rsid w:val="00A24AD3"/>
    <w:rsid w:val="00A25799"/>
    <w:rsid w:val="00A25B35"/>
    <w:rsid w:val="00A30231"/>
    <w:rsid w:val="00A30DEF"/>
    <w:rsid w:val="00A30E23"/>
    <w:rsid w:val="00A30F20"/>
    <w:rsid w:val="00A31814"/>
    <w:rsid w:val="00A32C6C"/>
    <w:rsid w:val="00A32DAD"/>
    <w:rsid w:val="00A34E99"/>
    <w:rsid w:val="00A34EA7"/>
    <w:rsid w:val="00A359FA"/>
    <w:rsid w:val="00A35A9E"/>
    <w:rsid w:val="00A36449"/>
    <w:rsid w:val="00A370C1"/>
    <w:rsid w:val="00A37F97"/>
    <w:rsid w:val="00A40901"/>
    <w:rsid w:val="00A40F4C"/>
    <w:rsid w:val="00A4201C"/>
    <w:rsid w:val="00A4490D"/>
    <w:rsid w:val="00A46879"/>
    <w:rsid w:val="00A46A0B"/>
    <w:rsid w:val="00A46F0F"/>
    <w:rsid w:val="00A472F1"/>
    <w:rsid w:val="00A4797C"/>
    <w:rsid w:val="00A47CFC"/>
    <w:rsid w:val="00A50BA8"/>
    <w:rsid w:val="00A51D64"/>
    <w:rsid w:val="00A52337"/>
    <w:rsid w:val="00A530F5"/>
    <w:rsid w:val="00A5355F"/>
    <w:rsid w:val="00A538D3"/>
    <w:rsid w:val="00A53914"/>
    <w:rsid w:val="00A53F79"/>
    <w:rsid w:val="00A5469D"/>
    <w:rsid w:val="00A54A53"/>
    <w:rsid w:val="00A55253"/>
    <w:rsid w:val="00A56AA2"/>
    <w:rsid w:val="00A56D09"/>
    <w:rsid w:val="00A608D9"/>
    <w:rsid w:val="00A60D73"/>
    <w:rsid w:val="00A60ED8"/>
    <w:rsid w:val="00A612FF"/>
    <w:rsid w:val="00A617F4"/>
    <w:rsid w:val="00A61BB7"/>
    <w:rsid w:val="00A61DEC"/>
    <w:rsid w:val="00A620FC"/>
    <w:rsid w:val="00A638D7"/>
    <w:rsid w:val="00A64AB1"/>
    <w:rsid w:val="00A64B22"/>
    <w:rsid w:val="00A64E91"/>
    <w:rsid w:val="00A66070"/>
    <w:rsid w:val="00A67621"/>
    <w:rsid w:val="00A677F3"/>
    <w:rsid w:val="00A7050B"/>
    <w:rsid w:val="00A706C4"/>
    <w:rsid w:val="00A71C0D"/>
    <w:rsid w:val="00A72264"/>
    <w:rsid w:val="00A72691"/>
    <w:rsid w:val="00A72E32"/>
    <w:rsid w:val="00A736A9"/>
    <w:rsid w:val="00A73966"/>
    <w:rsid w:val="00A73BCD"/>
    <w:rsid w:val="00A73E79"/>
    <w:rsid w:val="00A742E4"/>
    <w:rsid w:val="00A75245"/>
    <w:rsid w:val="00A761C2"/>
    <w:rsid w:val="00A76A4D"/>
    <w:rsid w:val="00A77C0C"/>
    <w:rsid w:val="00A77C61"/>
    <w:rsid w:val="00A77F29"/>
    <w:rsid w:val="00A800FA"/>
    <w:rsid w:val="00A805D5"/>
    <w:rsid w:val="00A815D1"/>
    <w:rsid w:val="00A81A30"/>
    <w:rsid w:val="00A835F8"/>
    <w:rsid w:val="00A83EB2"/>
    <w:rsid w:val="00A84591"/>
    <w:rsid w:val="00A8467A"/>
    <w:rsid w:val="00A848BD"/>
    <w:rsid w:val="00A85224"/>
    <w:rsid w:val="00A85E6D"/>
    <w:rsid w:val="00A860DA"/>
    <w:rsid w:val="00A90CC5"/>
    <w:rsid w:val="00A90E95"/>
    <w:rsid w:val="00A91AF9"/>
    <w:rsid w:val="00A91D80"/>
    <w:rsid w:val="00A93205"/>
    <w:rsid w:val="00A93BD2"/>
    <w:rsid w:val="00A942A1"/>
    <w:rsid w:val="00A94F68"/>
    <w:rsid w:val="00A95954"/>
    <w:rsid w:val="00A96339"/>
    <w:rsid w:val="00A96C64"/>
    <w:rsid w:val="00A96FC9"/>
    <w:rsid w:val="00A972E2"/>
    <w:rsid w:val="00AA190F"/>
    <w:rsid w:val="00AA219A"/>
    <w:rsid w:val="00AA287A"/>
    <w:rsid w:val="00AA309B"/>
    <w:rsid w:val="00AA3241"/>
    <w:rsid w:val="00AA4231"/>
    <w:rsid w:val="00AA54F7"/>
    <w:rsid w:val="00AA5BB7"/>
    <w:rsid w:val="00AA725C"/>
    <w:rsid w:val="00AA78C5"/>
    <w:rsid w:val="00AB0278"/>
    <w:rsid w:val="00AB1B01"/>
    <w:rsid w:val="00AB2EBA"/>
    <w:rsid w:val="00AB3AB0"/>
    <w:rsid w:val="00AB44C5"/>
    <w:rsid w:val="00AB515D"/>
    <w:rsid w:val="00AB5763"/>
    <w:rsid w:val="00AB5994"/>
    <w:rsid w:val="00AB7E5C"/>
    <w:rsid w:val="00AC0A09"/>
    <w:rsid w:val="00AC194C"/>
    <w:rsid w:val="00AC2C60"/>
    <w:rsid w:val="00AC4EBF"/>
    <w:rsid w:val="00AC659F"/>
    <w:rsid w:val="00AD09E9"/>
    <w:rsid w:val="00AD1C51"/>
    <w:rsid w:val="00AD2FA8"/>
    <w:rsid w:val="00AD3591"/>
    <w:rsid w:val="00AD4CAF"/>
    <w:rsid w:val="00AD6063"/>
    <w:rsid w:val="00AD68C2"/>
    <w:rsid w:val="00AD747A"/>
    <w:rsid w:val="00AE0509"/>
    <w:rsid w:val="00AE065E"/>
    <w:rsid w:val="00AE0784"/>
    <w:rsid w:val="00AE1609"/>
    <w:rsid w:val="00AE17FA"/>
    <w:rsid w:val="00AE1D27"/>
    <w:rsid w:val="00AE2D2A"/>
    <w:rsid w:val="00AE2E3F"/>
    <w:rsid w:val="00AE3AF8"/>
    <w:rsid w:val="00AE3F52"/>
    <w:rsid w:val="00AE4206"/>
    <w:rsid w:val="00AE4402"/>
    <w:rsid w:val="00AE4465"/>
    <w:rsid w:val="00AE4934"/>
    <w:rsid w:val="00AE749D"/>
    <w:rsid w:val="00AF0238"/>
    <w:rsid w:val="00AF0919"/>
    <w:rsid w:val="00AF098E"/>
    <w:rsid w:val="00AF172B"/>
    <w:rsid w:val="00AF1EC8"/>
    <w:rsid w:val="00AF3827"/>
    <w:rsid w:val="00AF4D73"/>
    <w:rsid w:val="00AF6E78"/>
    <w:rsid w:val="00AF7205"/>
    <w:rsid w:val="00AF776E"/>
    <w:rsid w:val="00B007BF"/>
    <w:rsid w:val="00B01520"/>
    <w:rsid w:val="00B01994"/>
    <w:rsid w:val="00B02480"/>
    <w:rsid w:val="00B0333C"/>
    <w:rsid w:val="00B04762"/>
    <w:rsid w:val="00B04790"/>
    <w:rsid w:val="00B053B3"/>
    <w:rsid w:val="00B05A17"/>
    <w:rsid w:val="00B061C6"/>
    <w:rsid w:val="00B067F4"/>
    <w:rsid w:val="00B10430"/>
    <w:rsid w:val="00B10B8F"/>
    <w:rsid w:val="00B110AC"/>
    <w:rsid w:val="00B111C0"/>
    <w:rsid w:val="00B113BB"/>
    <w:rsid w:val="00B119DE"/>
    <w:rsid w:val="00B11F65"/>
    <w:rsid w:val="00B1230F"/>
    <w:rsid w:val="00B12ABD"/>
    <w:rsid w:val="00B1304E"/>
    <w:rsid w:val="00B13109"/>
    <w:rsid w:val="00B1310E"/>
    <w:rsid w:val="00B13B3C"/>
    <w:rsid w:val="00B15D13"/>
    <w:rsid w:val="00B16E3D"/>
    <w:rsid w:val="00B20161"/>
    <w:rsid w:val="00B20812"/>
    <w:rsid w:val="00B20DD5"/>
    <w:rsid w:val="00B22EF9"/>
    <w:rsid w:val="00B2367B"/>
    <w:rsid w:val="00B23FA7"/>
    <w:rsid w:val="00B243B7"/>
    <w:rsid w:val="00B26E1D"/>
    <w:rsid w:val="00B27037"/>
    <w:rsid w:val="00B311A3"/>
    <w:rsid w:val="00B31810"/>
    <w:rsid w:val="00B318B6"/>
    <w:rsid w:val="00B323AD"/>
    <w:rsid w:val="00B32C70"/>
    <w:rsid w:val="00B33BC5"/>
    <w:rsid w:val="00B33BFB"/>
    <w:rsid w:val="00B348F5"/>
    <w:rsid w:val="00B35C31"/>
    <w:rsid w:val="00B363AB"/>
    <w:rsid w:val="00B36AA2"/>
    <w:rsid w:val="00B36B98"/>
    <w:rsid w:val="00B371B7"/>
    <w:rsid w:val="00B3740F"/>
    <w:rsid w:val="00B405F5"/>
    <w:rsid w:val="00B4063C"/>
    <w:rsid w:val="00B4303C"/>
    <w:rsid w:val="00B43208"/>
    <w:rsid w:val="00B434C7"/>
    <w:rsid w:val="00B43CC4"/>
    <w:rsid w:val="00B45152"/>
    <w:rsid w:val="00B451C2"/>
    <w:rsid w:val="00B46BA4"/>
    <w:rsid w:val="00B475F8"/>
    <w:rsid w:val="00B5140F"/>
    <w:rsid w:val="00B519A4"/>
    <w:rsid w:val="00B51B16"/>
    <w:rsid w:val="00B53990"/>
    <w:rsid w:val="00B53C6C"/>
    <w:rsid w:val="00B552FE"/>
    <w:rsid w:val="00B576BE"/>
    <w:rsid w:val="00B6011F"/>
    <w:rsid w:val="00B603AB"/>
    <w:rsid w:val="00B624CC"/>
    <w:rsid w:val="00B631B3"/>
    <w:rsid w:val="00B636A2"/>
    <w:rsid w:val="00B63A62"/>
    <w:rsid w:val="00B6413E"/>
    <w:rsid w:val="00B64639"/>
    <w:rsid w:val="00B649F3"/>
    <w:rsid w:val="00B64FA6"/>
    <w:rsid w:val="00B64FF1"/>
    <w:rsid w:val="00B65901"/>
    <w:rsid w:val="00B67225"/>
    <w:rsid w:val="00B67561"/>
    <w:rsid w:val="00B67667"/>
    <w:rsid w:val="00B676FA"/>
    <w:rsid w:val="00B720AB"/>
    <w:rsid w:val="00B737E6"/>
    <w:rsid w:val="00B73B67"/>
    <w:rsid w:val="00B74E2D"/>
    <w:rsid w:val="00B75CC8"/>
    <w:rsid w:val="00B80200"/>
    <w:rsid w:val="00B80483"/>
    <w:rsid w:val="00B804E8"/>
    <w:rsid w:val="00B809B9"/>
    <w:rsid w:val="00B813DC"/>
    <w:rsid w:val="00B8174D"/>
    <w:rsid w:val="00B821AF"/>
    <w:rsid w:val="00B82993"/>
    <w:rsid w:val="00B837F1"/>
    <w:rsid w:val="00B84502"/>
    <w:rsid w:val="00B853CB"/>
    <w:rsid w:val="00B85F8B"/>
    <w:rsid w:val="00B862B7"/>
    <w:rsid w:val="00B90390"/>
    <w:rsid w:val="00B90C68"/>
    <w:rsid w:val="00B915FD"/>
    <w:rsid w:val="00B92415"/>
    <w:rsid w:val="00B928D7"/>
    <w:rsid w:val="00B92F17"/>
    <w:rsid w:val="00B93AD1"/>
    <w:rsid w:val="00B93E4B"/>
    <w:rsid w:val="00B94A1F"/>
    <w:rsid w:val="00B951FD"/>
    <w:rsid w:val="00B95BC1"/>
    <w:rsid w:val="00B96E88"/>
    <w:rsid w:val="00B97067"/>
    <w:rsid w:val="00B97132"/>
    <w:rsid w:val="00B9749B"/>
    <w:rsid w:val="00BA1C58"/>
    <w:rsid w:val="00BA26B1"/>
    <w:rsid w:val="00BA3ADA"/>
    <w:rsid w:val="00BA535B"/>
    <w:rsid w:val="00BA5C26"/>
    <w:rsid w:val="00BA6B5E"/>
    <w:rsid w:val="00BA6F9B"/>
    <w:rsid w:val="00BA7EB3"/>
    <w:rsid w:val="00BB2058"/>
    <w:rsid w:val="00BB2A4E"/>
    <w:rsid w:val="00BB476D"/>
    <w:rsid w:val="00BB6EBC"/>
    <w:rsid w:val="00BB73A2"/>
    <w:rsid w:val="00BB77D1"/>
    <w:rsid w:val="00BC096A"/>
    <w:rsid w:val="00BC2464"/>
    <w:rsid w:val="00BC39F2"/>
    <w:rsid w:val="00BC4CE0"/>
    <w:rsid w:val="00BC54C7"/>
    <w:rsid w:val="00BC57F2"/>
    <w:rsid w:val="00BC5E2F"/>
    <w:rsid w:val="00BC6CD2"/>
    <w:rsid w:val="00BD09B9"/>
    <w:rsid w:val="00BD116A"/>
    <w:rsid w:val="00BD2660"/>
    <w:rsid w:val="00BD2BCD"/>
    <w:rsid w:val="00BD3BED"/>
    <w:rsid w:val="00BD4883"/>
    <w:rsid w:val="00BD564C"/>
    <w:rsid w:val="00BD581F"/>
    <w:rsid w:val="00BD6D62"/>
    <w:rsid w:val="00BE0334"/>
    <w:rsid w:val="00BE0899"/>
    <w:rsid w:val="00BE2AAF"/>
    <w:rsid w:val="00BE4737"/>
    <w:rsid w:val="00BE55A2"/>
    <w:rsid w:val="00BE5CAE"/>
    <w:rsid w:val="00BE5FA5"/>
    <w:rsid w:val="00BE5FC4"/>
    <w:rsid w:val="00BE6CBD"/>
    <w:rsid w:val="00BE71AF"/>
    <w:rsid w:val="00BE751F"/>
    <w:rsid w:val="00BE77B6"/>
    <w:rsid w:val="00BE7A71"/>
    <w:rsid w:val="00BF0334"/>
    <w:rsid w:val="00BF0797"/>
    <w:rsid w:val="00BF13C4"/>
    <w:rsid w:val="00BF1CCF"/>
    <w:rsid w:val="00BF2D35"/>
    <w:rsid w:val="00BF35A6"/>
    <w:rsid w:val="00BF3973"/>
    <w:rsid w:val="00BF3B39"/>
    <w:rsid w:val="00BF4112"/>
    <w:rsid w:val="00BF47AD"/>
    <w:rsid w:val="00BF511A"/>
    <w:rsid w:val="00BF6432"/>
    <w:rsid w:val="00BF6EA1"/>
    <w:rsid w:val="00BF6EC1"/>
    <w:rsid w:val="00C009D5"/>
    <w:rsid w:val="00C01E4F"/>
    <w:rsid w:val="00C02570"/>
    <w:rsid w:val="00C02CD4"/>
    <w:rsid w:val="00C037E2"/>
    <w:rsid w:val="00C03B10"/>
    <w:rsid w:val="00C0469B"/>
    <w:rsid w:val="00C04729"/>
    <w:rsid w:val="00C05AA5"/>
    <w:rsid w:val="00C06285"/>
    <w:rsid w:val="00C06442"/>
    <w:rsid w:val="00C10338"/>
    <w:rsid w:val="00C118BD"/>
    <w:rsid w:val="00C1196F"/>
    <w:rsid w:val="00C12B18"/>
    <w:rsid w:val="00C12F6F"/>
    <w:rsid w:val="00C137E1"/>
    <w:rsid w:val="00C1440A"/>
    <w:rsid w:val="00C1488C"/>
    <w:rsid w:val="00C15DD5"/>
    <w:rsid w:val="00C17C23"/>
    <w:rsid w:val="00C20BFE"/>
    <w:rsid w:val="00C20F1B"/>
    <w:rsid w:val="00C21CBD"/>
    <w:rsid w:val="00C22373"/>
    <w:rsid w:val="00C22714"/>
    <w:rsid w:val="00C23BB6"/>
    <w:rsid w:val="00C3054A"/>
    <w:rsid w:val="00C30CB5"/>
    <w:rsid w:val="00C32009"/>
    <w:rsid w:val="00C32077"/>
    <w:rsid w:val="00C3286F"/>
    <w:rsid w:val="00C34632"/>
    <w:rsid w:val="00C36506"/>
    <w:rsid w:val="00C36A0C"/>
    <w:rsid w:val="00C36B3A"/>
    <w:rsid w:val="00C37A06"/>
    <w:rsid w:val="00C410F0"/>
    <w:rsid w:val="00C41ACF"/>
    <w:rsid w:val="00C429C0"/>
    <w:rsid w:val="00C42AD7"/>
    <w:rsid w:val="00C42D74"/>
    <w:rsid w:val="00C42E38"/>
    <w:rsid w:val="00C433D8"/>
    <w:rsid w:val="00C43C34"/>
    <w:rsid w:val="00C43DD0"/>
    <w:rsid w:val="00C43FA8"/>
    <w:rsid w:val="00C44550"/>
    <w:rsid w:val="00C44566"/>
    <w:rsid w:val="00C445A1"/>
    <w:rsid w:val="00C46C45"/>
    <w:rsid w:val="00C46CFC"/>
    <w:rsid w:val="00C471D3"/>
    <w:rsid w:val="00C47CC0"/>
    <w:rsid w:val="00C50523"/>
    <w:rsid w:val="00C5086C"/>
    <w:rsid w:val="00C53007"/>
    <w:rsid w:val="00C53BC0"/>
    <w:rsid w:val="00C540FF"/>
    <w:rsid w:val="00C56CF5"/>
    <w:rsid w:val="00C56EDF"/>
    <w:rsid w:val="00C5703E"/>
    <w:rsid w:val="00C570C2"/>
    <w:rsid w:val="00C6142F"/>
    <w:rsid w:val="00C618B3"/>
    <w:rsid w:val="00C61A17"/>
    <w:rsid w:val="00C632A7"/>
    <w:rsid w:val="00C64396"/>
    <w:rsid w:val="00C64B59"/>
    <w:rsid w:val="00C65687"/>
    <w:rsid w:val="00C674CE"/>
    <w:rsid w:val="00C70D54"/>
    <w:rsid w:val="00C711B2"/>
    <w:rsid w:val="00C713FE"/>
    <w:rsid w:val="00C719DE"/>
    <w:rsid w:val="00C7317F"/>
    <w:rsid w:val="00C77799"/>
    <w:rsid w:val="00C77940"/>
    <w:rsid w:val="00C80378"/>
    <w:rsid w:val="00C811B8"/>
    <w:rsid w:val="00C8296F"/>
    <w:rsid w:val="00C849E1"/>
    <w:rsid w:val="00C869CF"/>
    <w:rsid w:val="00C86D35"/>
    <w:rsid w:val="00C86E18"/>
    <w:rsid w:val="00C87725"/>
    <w:rsid w:val="00C87C89"/>
    <w:rsid w:val="00C90C9B"/>
    <w:rsid w:val="00C91171"/>
    <w:rsid w:val="00C919DC"/>
    <w:rsid w:val="00C93DE3"/>
    <w:rsid w:val="00C94482"/>
    <w:rsid w:val="00C94DE8"/>
    <w:rsid w:val="00C94F79"/>
    <w:rsid w:val="00C96A09"/>
    <w:rsid w:val="00C976B6"/>
    <w:rsid w:val="00CA19F1"/>
    <w:rsid w:val="00CA1BFC"/>
    <w:rsid w:val="00CA2CE3"/>
    <w:rsid w:val="00CA389A"/>
    <w:rsid w:val="00CA3DA4"/>
    <w:rsid w:val="00CA3DBB"/>
    <w:rsid w:val="00CA657F"/>
    <w:rsid w:val="00CA67C9"/>
    <w:rsid w:val="00CB0828"/>
    <w:rsid w:val="00CB10DB"/>
    <w:rsid w:val="00CB2D49"/>
    <w:rsid w:val="00CB3C62"/>
    <w:rsid w:val="00CB3EDF"/>
    <w:rsid w:val="00CB3F0A"/>
    <w:rsid w:val="00CB5A8B"/>
    <w:rsid w:val="00CC5052"/>
    <w:rsid w:val="00CC54B1"/>
    <w:rsid w:val="00CC7A9C"/>
    <w:rsid w:val="00CC7FBF"/>
    <w:rsid w:val="00CD0C48"/>
    <w:rsid w:val="00CD10DB"/>
    <w:rsid w:val="00CD4859"/>
    <w:rsid w:val="00CD4963"/>
    <w:rsid w:val="00CD53F4"/>
    <w:rsid w:val="00CD5473"/>
    <w:rsid w:val="00CD5B69"/>
    <w:rsid w:val="00CD7396"/>
    <w:rsid w:val="00CD7431"/>
    <w:rsid w:val="00CD7AD1"/>
    <w:rsid w:val="00CD7F6E"/>
    <w:rsid w:val="00CE2499"/>
    <w:rsid w:val="00CE6683"/>
    <w:rsid w:val="00CE6D76"/>
    <w:rsid w:val="00CE7BC2"/>
    <w:rsid w:val="00CF0132"/>
    <w:rsid w:val="00CF18C6"/>
    <w:rsid w:val="00CF1CFB"/>
    <w:rsid w:val="00CF2F4C"/>
    <w:rsid w:val="00CF3690"/>
    <w:rsid w:val="00CF3DD9"/>
    <w:rsid w:val="00CF5D32"/>
    <w:rsid w:val="00CF67D2"/>
    <w:rsid w:val="00D00A24"/>
    <w:rsid w:val="00D00E7B"/>
    <w:rsid w:val="00D02903"/>
    <w:rsid w:val="00D02E24"/>
    <w:rsid w:val="00D03ED4"/>
    <w:rsid w:val="00D04E1C"/>
    <w:rsid w:val="00D05277"/>
    <w:rsid w:val="00D055BA"/>
    <w:rsid w:val="00D05A7A"/>
    <w:rsid w:val="00D05E0F"/>
    <w:rsid w:val="00D05ECD"/>
    <w:rsid w:val="00D103BF"/>
    <w:rsid w:val="00D1069B"/>
    <w:rsid w:val="00D11A17"/>
    <w:rsid w:val="00D11FF0"/>
    <w:rsid w:val="00D12C6B"/>
    <w:rsid w:val="00D130A8"/>
    <w:rsid w:val="00D14348"/>
    <w:rsid w:val="00D15DC6"/>
    <w:rsid w:val="00D1698E"/>
    <w:rsid w:val="00D16FD5"/>
    <w:rsid w:val="00D20251"/>
    <w:rsid w:val="00D21DFE"/>
    <w:rsid w:val="00D23310"/>
    <w:rsid w:val="00D245E5"/>
    <w:rsid w:val="00D26A9C"/>
    <w:rsid w:val="00D26ECB"/>
    <w:rsid w:val="00D3029A"/>
    <w:rsid w:val="00D309D9"/>
    <w:rsid w:val="00D31188"/>
    <w:rsid w:val="00D31687"/>
    <w:rsid w:val="00D3210F"/>
    <w:rsid w:val="00D32B72"/>
    <w:rsid w:val="00D32BE5"/>
    <w:rsid w:val="00D32E7C"/>
    <w:rsid w:val="00D33B6D"/>
    <w:rsid w:val="00D3588D"/>
    <w:rsid w:val="00D35CF1"/>
    <w:rsid w:val="00D367CB"/>
    <w:rsid w:val="00D36B9D"/>
    <w:rsid w:val="00D371DD"/>
    <w:rsid w:val="00D37732"/>
    <w:rsid w:val="00D37F00"/>
    <w:rsid w:val="00D37FEC"/>
    <w:rsid w:val="00D4167C"/>
    <w:rsid w:val="00D4224E"/>
    <w:rsid w:val="00D43ED1"/>
    <w:rsid w:val="00D447C5"/>
    <w:rsid w:val="00D44DB4"/>
    <w:rsid w:val="00D44DE1"/>
    <w:rsid w:val="00D45C09"/>
    <w:rsid w:val="00D45EBB"/>
    <w:rsid w:val="00D46A86"/>
    <w:rsid w:val="00D478F7"/>
    <w:rsid w:val="00D47F29"/>
    <w:rsid w:val="00D50BE9"/>
    <w:rsid w:val="00D5248F"/>
    <w:rsid w:val="00D52566"/>
    <w:rsid w:val="00D53C64"/>
    <w:rsid w:val="00D53C75"/>
    <w:rsid w:val="00D54ACB"/>
    <w:rsid w:val="00D54EB9"/>
    <w:rsid w:val="00D5573E"/>
    <w:rsid w:val="00D56444"/>
    <w:rsid w:val="00D564EE"/>
    <w:rsid w:val="00D573B8"/>
    <w:rsid w:val="00D57659"/>
    <w:rsid w:val="00D605A5"/>
    <w:rsid w:val="00D60B79"/>
    <w:rsid w:val="00D629A5"/>
    <w:rsid w:val="00D62C36"/>
    <w:rsid w:val="00D62C68"/>
    <w:rsid w:val="00D6586C"/>
    <w:rsid w:val="00D65952"/>
    <w:rsid w:val="00D7078A"/>
    <w:rsid w:val="00D70C8F"/>
    <w:rsid w:val="00D71B7A"/>
    <w:rsid w:val="00D71F54"/>
    <w:rsid w:val="00D72D2C"/>
    <w:rsid w:val="00D732A3"/>
    <w:rsid w:val="00D73E33"/>
    <w:rsid w:val="00D73F6A"/>
    <w:rsid w:val="00D74659"/>
    <w:rsid w:val="00D75D18"/>
    <w:rsid w:val="00D75D2A"/>
    <w:rsid w:val="00D765E5"/>
    <w:rsid w:val="00D77E74"/>
    <w:rsid w:val="00D81ED4"/>
    <w:rsid w:val="00D82104"/>
    <w:rsid w:val="00D8394E"/>
    <w:rsid w:val="00D8494A"/>
    <w:rsid w:val="00D851D8"/>
    <w:rsid w:val="00D85CDC"/>
    <w:rsid w:val="00D8798B"/>
    <w:rsid w:val="00D94203"/>
    <w:rsid w:val="00D943F0"/>
    <w:rsid w:val="00D961E8"/>
    <w:rsid w:val="00D97135"/>
    <w:rsid w:val="00D97314"/>
    <w:rsid w:val="00DA0199"/>
    <w:rsid w:val="00DA06C5"/>
    <w:rsid w:val="00DA2805"/>
    <w:rsid w:val="00DA2E92"/>
    <w:rsid w:val="00DA3D36"/>
    <w:rsid w:val="00DA55BA"/>
    <w:rsid w:val="00DA70C8"/>
    <w:rsid w:val="00DB07CC"/>
    <w:rsid w:val="00DB0D7F"/>
    <w:rsid w:val="00DB1202"/>
    <w:rsid w:val="00DB190E"/>
    <w:rsid w:val="00DB28ED"/>
    <w:rsid w:val="00DB2F90"/>
    <w:rsid w:val="00DB34BF"/>
    <w:rsid w:val="00DB3E44"/>
    <w:rsid w:val="00DB416A"/>
    <w:rsid w:val="00DB42BF"/>
    <w:rsid w:val="00DB44E2"/>
    <w:rsid w:val="00DB4D16"/>
    <w:rsid w:val="00DB6A31"/>
    <w:rsid w:val="00DB6CDA"/>
    <w:rsid w:val="00DB74EA"/>
    <w:rsid w:val="00DC136A"/>
    <w:rsid w:val="00DC1470"/>
    <w:rsid w:val="00DC1E55"/>
    <w:rsid w:val="00DC327E"/>
    <w:rsid w:val="00DC32C9"/>
    <w:rsid w:val="00DC5725"/>
    <w:rsid w:val="00DD0A7D"/>
    <w:rsid w:val="00DD2438"/>
    <w:rsid w:val="00DD25C8"/>
    <w:rsid w:val="00DD47DA"/>
    <w:rsid w:val="00DD4F25"/>
    <w:rsid w:val="00DD53E5"/>
    <w:rsid w:val="00DD551A"/>
    <w:rsid w:val="00DD7334"/>
    <w:rsid w:val="00DE1225"/>
    <w:rsid w:val="00DE14AD"/>
    <w:rsid w:val="00DE2948"/>
    <w:rsid w:val="00DE2D91"/>
    <w:rsid w:val="00DE4A17"/>
    <w:rsid w:val="00DE4DFC"/>
    <w:rsid w:val="00DF0829"/>
    <w:rsid w:val="00DF08BB"/>
    <w:rsid w:val="00DF116E"/>
    <w:rsid w:val="00DF1E20"/>
    <w:rsid w:val="00DF22DA"/>
    <w:rsid w:val="00DF2D6E"/>
    <w:rsid w:val="00DF4520"/>
    <w:rsid w:val="00DF49CB"/>
    <w:rsid w:val="00DF4C63"/>
    <w:rsid w:val="00DF6047"/>
    <w:rsid w:val="00DF6AED"/>
    <w:rsid w:val="00DF7367"/>
    <w:rsid w:val="00DF738A"/>
    <w:rsid w:val="00DF76A3"/>
    <w:rsid w:val="00DF7D05"/>
    <w:rsid w:val="00E009CF"/>
    <w:rsid w:val="00E01C53"/>
    <w:rsid w:val="00E03331"/>
    <w:rsid w:val="00E034CE"/>
    <w:rsid w:val="00E03B93"/>
    <w:rsid w:val="00E03C4C"/>
    <w:rsid w:val="00E03E82"/>
    <w:rsid w:val="00E06128"/>
    <w:rsid w:val="00E06368"/>
    <w:rsid w:val="00E07BAE"/>
    <w:rsid w:val="00E1221F"/>
    <w:rsid w:val="00E122C6"/>
    <w:rsid w:val="00E12CE4"/>
    <w:rsid w:val="00E1360A"/>
    <w:rsid w:val="00E140F1"/>
    <w:rsid w:val="00E14C3F"/>
    <w:rsid w:val="00E1677F"/>
    <w:rsid w:val="00E16927"/>
    <w:rsid w:val="00E17972"/>
    <w:rsid w:val="00E20383"/>
    <w:rsid w:val="00E209EC"/>
    <w:rsid w:val="00E20E5C"/>
    <w:rsid w:val="00E2141F"/>
    <w:rsid w:val="00E22206"/>
    <w:rsid w:val="00E22AF7"/>
    <w:rsid w:val="00E235D6"/>
    <w:rsid w:val="00E24828"/>
    <w:rsid w:val="00E252AE"/>
    <w:rsid w:val="00E2619F"/>
    <w:rsid w:val="00E26305"/>
    <w:rsid w:val="00E268A4"/>
    <w:rsid w:val="00E27224"/>
    <w:rsid w:val="00E27829"/>
    <w:rsid w:val="00E30419"/>
    <w:rsid w:val="00E305E3"/>
    <w:rsid w:val="00E31649"/>
    <w:rsid w:val="00E31AB1"/>
    <w:rsid w:val="00E320B3"/>
    <w:rsid w:val="00E33A80"/>
    <w:rsid w:val="00E344C0"/>
    <w:rsid w:val="00E3688E"/>
    <w:rsid w:val="00E3717C"/>
    <w:rsid w:val="00E4042A"/>
    <w:rsid w:val="00E4181C"/>
    <w:rsid w:val="00E42279"/>
    <w:rsid w:val="00E42786"/>
    <w:rsid w:val="00E437D1"/>
    <w:rsid w:val="00E43BAA"/>
    <w:rsid w:val="00E443FB"/>
    <w:rsid w:val="00E44975"/>
    <w:rsid w:val="00E4503E"/>
    <w:rsid w:val="00E453CA"/>
    <w:rsid w:val="00E45D12"/>
    <w:rsid w:val="00E460C0"/>
    <w:rsid w:val="00E46611"/>
    <w:rsid w:val="00E468F5"/>
    <w:rsid w:val="00E47226"/>
    <w:rsid w:val="00E5054B"/>
    <w:rsid w:val="00E50C90"/>
    <w:rsid w:val="00E510EA"/>
    <w:rsid w:val="00E53C8B"/>
    <w:rsid w:val="00E54C4B"/>
    <w:rsid w:val="00E55EA4"/>
    <w:rsid w:val="00E57D2A"/>
    <w:rsid w:val="00E616BB"/>
    <w:rsid w:val="00E636AD"/>
    <w:rsid w:val="00E63E68"/>
    <w:rsid w:val="00E64ED6"/>
    <w:rsid w:val="00E66120"/>
    <w:rsid w:val="00E6639E"/>
    <w:rsid w:val="00E7094D"/>
    <w:rsid w:val="00E71161"/>
    <w:rsid w:val="00E7186F"/>
    <w:rsid w:val="00E73EC4"/>
    <w:rsid w:val="00E74625"/>
    <w:rsid w:val="00E747FE"/>
    <w:rsid w:val="00E74D03"/>
    <w:rsid w:val="00E74DEC"/>
    <w:rsid w:val="00E752F2"/>
    <w:rsid w:val="00E75674"/>
    <w:rsid w:val="00E76DC6"/>
    <w:rsid w:val="00E772C5"/>
    <w:rsid w:val="00E77B07"/>
    <w:rsid w:val="00E8091D"/>
    <w:rsid w:val="00E81566"/>
    <w:rsid w:val="00E81C61"/>
    <w:rsid w:val="00E8251B"/>
    <w:rsid w:val="00E8268A"/>
    <w:rsid w:val="00E83405"/>
    <w:rsid w:val="00E83E7D"/>
    <w:rsid w:val="00E84D75"/>
    <w:rsid w:val="00E873F0"/>
    <w:rsid w:val="00E908FB"/>
    <w:rsid w:val="00E92337"/>
    <w:rsid w:val="00E92B00"/>
    <w:rsid w:val="00E92D34"/>
    <w:rsid w:val="00E93384"/>
    <w:rsid w:val="00E9496D"/>
    <w:rsid w:val="00E94CD5"/>
    <w:rsid w:val="00E95F5A"/>
    <w:rsid w:val="00E96558"/>
    <w:rsid w:val="00E96ACE"/>
    <w:rsid w:val="00E97C61"/>
    <w:rsid w:val="00EA15EC"/>
    <w:rsid w:val="00EA1F54"/>
    <w:rsid w:val="00EA34D1"/>
    <w:rsid w:val="00EA3ADB"/>
    <w:rsid w:val="00EA3B49"/>
    <w:rsid w:val="00EA3DBD"/>
    <w:rsid w:val="00EA4600"/>
    <w:rsid w:val="00EA76E8"/>
    <w:rsid w:val="00EB09A1"/>
    <w:rsid w:val="00EB0ADC"/>
    <w:rsid w:val="00EB2472"/>
    <w:rsid w:val="00EB39C5"/>
    <w:rsid w:val="00EB3ED2"/>
    <w:rsid w:val="00EB4536"/>
    <w:rsid w:val="00EB56A8"/>
    <w:rsid w:val="00EB5D9F"/>
    <w:rsid w:val="00EB6F63"/>
    <w:rsid w:val="00EC0063"/>
    <w:rsid w:val="00EC0381"/>
    <w:rsid w:val="00EC1DE9"/>
    <w:rsid w:val="00EC56C3"/>
    <w:rsid w:val="00EC65E0"/>
    <w:rsid w:val="00EC6ABA"/>
    <w:rsid w:val="00ED078A"/>
    <w:rsid w:val="00ED07BA"/>
    <w:rsid w:val="00ED0F94"/>
    <w:rsid w:val="00ED175C"/>
    <w:rsid w:val="00ED1E8C"/>
    <w:rsid w:val="00ED1F77"/>
    <w:rsid w:val="00ED1FAE"/>
    <w:rsid w:val="00ED2804"/>
    <w:rsid w:val="00ED286D"/>
    <w:rsid w:val="00ED2A59"/>
    <w:rsid w:val="00ED3907"/>
    <w:rsid w:val="00ED619D"/>
    <w:rsid w:val="00ED6DBE"/>
    <w:rsid w:val="00ED77C0"/>
    <w:rsid w:val="00ED7A4C"/>
    <w:rsid w:val="00EE00B6"/>
    <w:rsid w:val="00EE034A"/>
    <w:rsid w:val="00EE11AC"/>
    <w:rsid w:val="00EE12EC"/>
    <w:rsid w:val="00EE24D3"/>
    <w:rsid w:val="00EE3252"/>
    <w:rsid w:val="00EE3AFD"/>
    <w:rsid w:val="00EE3B62"/>
    <w:rsid w:val="00EE3F45"/>
    <w:rsid w:val="00EE42DA"/>
    <w:rsid w:val="00EE510C"/>
    <w:rsid w:val="00EE5F32"/>
    <w:rsid w:val="00EE66C4"/>
    <w:rsid w:val="00EE6D16"/>
    <w:rsid w:val="00EE75F0"/>
    <w:rsid w:val="00EE7A83"/>
    <w:rsid w:val="00EF345C"/>
    <w:rsid w:val="00EF61CC"/>
    <w:rsid w:val="00EF6FED"/>
    <w:rsid w:val="00EF7AEE"/>
    <w:rsid w:val="00EF7FA0"/>
    <w:rsid w:val="00F00A46"/>
    <w:rsid w:val="00F0111E"/>
    <w:rsid w:val="00F01330"/>
    <w:rsid w:val="00F023EF"/>
    <w:rsid w:val="00F02A21"/>
    <w:rsid w:val="00F03D31"/>
    <w:rsid w:val="00F05298"/>
    <w:rsid w:val="00F05819"/>
    <w:rsid w:val="00F06C2F"/>
    <w:rsid w:val="00F10F85"/>
    <w:rsid w:val="00F11346"/>
    <w:rsid w:val="00F1142D"/>
    <w:rsid w:val="00F130CB"/>
    <w:rsid w:val="00F13480"/>
    <w:rsid w:val="00F14485"/>
    <w:rsid w:val="00F1454E"/>
    <w:rsid w:val="00F147FE"/>
    <w:rsid w:val="00F158E9"/>
    <w:rsid w:val="00F160BF"/>
    <w:rsid w:val="00F21F01"/>
    <w:rsid w:val="00F22EE8"/>
    <w:rsid w:val="00F23D10"/>
    <w:rsid w:val="00F23EF4"/>
    <w:rsid w:val="00F245D0"/>
    <w:rsid w:val="00F25B41"/>
    <w:rsid w:val="00F25F21"/>
    <w:rsid w:val="00F2717F"/>
    <w:rsid w:val="00F278A8"/>
    <w:rsid w:val="00F31088"/>
    <w:rsid w:val="00F3112F"/>
    <w:rsid w:val="00F31D55"/>
    <w:rsid w:val="00F324F4"/>
    <w:rsid w:val="00F33AF3"/>
    <w:rsid w:val="00F34DBD"/>
    <w:rsid w:val="00F352B3"/>
    <w:rsid w:val="00F36093"/>
    <w:rsid w:val="00F36966"/>
    <w:rsid w:val="00F36AC0"/>
    <w:rsid w:val="00F3781C"/>
    <w:rsid w:val="00F37828"/>
    <w:rsid w:val="00F41674"/>
    <w:rsid w:val="00F422A2"/>
    <w:rsid w:val="00F42676"/>
    <w:rsid w:val="00F42AD6"/>
    <w:rsid w:val="00F43257"/>
    <w:rsid w:val="00F43D6B"/>
    <w:rsid w:val="00F44C26"/>
    <w:rsid w:val="00F44DCE"/>
    <w:rsid w:val="00F47D56"/>
    <w:rsid w:val="00F50EE4"/>
    <w:rsid w:val="00F51777"/>
    <w:rsid w:val="00F523A7"/>
    <w:rsid w:val="00F53231"/>
    <w:rsid w:val="00F5355C"/>
    <w:rsid w:val="00F545F5"/>
    <w:rsid w:val="00F54BAD"/>
    <w:rsid w:val="00F54E74"/>
    <w:rsid w:val="00F553E0"/>
    <w:rsid w:val="00F5758D"/>
    <w:rsid w:val="00F606AC"/>
    <w:rsid w:val="00F60AA4"/>
    <w:rsid w:val="00F61216"/>
    <w:rsid w:val="00F624D5"/>
    <w:rsid w:val="00F631C8"/>
    <w:rsid w:val="00F63292"/>
    <w:rsid w:val="00F63572"/>
    <w:rsid w:val="00F66315"/>
    <w:rsid w:val="00F66683"/>
    <w:rsid w:val="00F674BE"/>
    <w:rsid w:val="00F67CB4"/>
    <w:rsid w:val="00F67DC6"/>
    <w:rsid w:val="00F702DB"/>
    <w:rsid w:val="00F70ABC"/>
    <w:rsid w:val="00F71012"/>
    <w:rsid w:val="00F714BF"/>
    <w:rsid w:val="00F71536"/>
    <w:rsid w:val="00F7254A"/>
    <w:rsid w:val="00F73F9C"/>
    <w:rsid w:val="00F74174"/>
    <w:rsid w:val="00F75E9A"/>
    <w:rsid w:val="00F76B64"/>
    <w:rsid w:val="00F77798"/>
    <w:rsid w:val="00F77E27"/>
    <w:rsid w:val="00F77EDF"/>
    <w:rsid w:val="00F80353"/>
    <w:rsid w:val="00F80663"/>
    <w:rsid w:val="00F8287F"/>
    <w:rsid w:val="00F85123"/>
    <w:rsid w:val="00F855D1"/>
    <w:rsid w:val="00F86611"/>
    <w:rsid w:val="00F8671D"/>
    <w:rsid w:val="00F87290"/>
    <w:rsid w:val="00F874A7"/>
    <w:rsid w:val="00F91144"/>
    <w:rsid w:val="00F9120D"/>
    <w:rsid w:val="00F93751"/>
    <w:rsid w:val="00F952C0"/>
    <w:rsid w:val="00F9564E"/>
    <w:rsid w:val="00F95732"/>
    <w:rsid w:val="00F970CE"/>
    <w:rsid w:val="00FA1929"/>
    <w:rsid w:val="00FA2291"/>
    <w:rsid w:val="00FA243B"/>
    <w:rsid w:val="00FA2A09"/>
    <w:rsid w:val="00FA2F2B"/>
    <w:rsid w:val="00FA3AD8"/>
    <w:rsid w:val="00FA3BE0"/>
    <w:rsid w:val="00FA3F38"/>
    <w:rsid w:val="00FA4520"/>
    <w:rsid w:val="00FA5390"/>
    <w:rsid w:val="00FA59DA"/>
    <w:rsid w:val="00FA6C4B"/>
    <w:rsid w:val="00FA7178"/>
    <w:rsid w:val="00FB036C"/>
    <w:rsid w:val="00FB0481"/>
    <w:rsid w:val="00FB0893"/>
    <w:rsid w:val="00FB0A39"/>
    <w:rsid w:val="00FB3B03"/>
    <w:rsid w:val="00FB4A57"/>
    <w:rsid w:val="00FB4C78"/>
    <w:rsid w:val="00FB56CC"/>
    <w:rsid w:val="00FB5AA0"/>
    <w:rsid w:val="00FB5E58"/>
    <w:rsid w:val="00FB66B8"/>
    <w:rsid w:val="00FB6E52"/>
    <w:rsid w:val="00FB70C5"/>
    <w:rsid w:val="00FB780D"/>
    <w:rsid w:val="00FB7DB1"/>
    <w:rsid w:val="00FC16D4"/>
    <w:rsid w:val="00FC185C"/>
    <w:rsid w:val="00FC353F"/>
    <w:rsid w:val="00FC3F82"/>
    <w:rsid w:val="00FC5239"/>
    <w:rsid w:val="00FC5CA9"/>
    <w:rsid w:val="00FC5F83"/>
    <w:rsid w:val="00FC61D5"/>
    <w:rsid w:val="00FD1B33"/>
    <w:rsid w:val="00FD51F4"/>
    <w:rsid w:val="00FD52F2"/>
    <w:rsid w:val="00FD677F"/>
    <w:rsid w:val="00FD6CF3"/>
    <w:rsid w:val="00FE161C"/>
    <w:rsid w:val="00FE4470"/>
    <w:rsid w:val="00FE4FBD"/>
    <w:rsid w:val="00FE5BA4"/>
    <w:rsid w:val="00FE6C21"/>
    <w:rsid w:val="00FF1505"/>
    <w:rsid w:val="00FF1EF1"/>
    <w:rsid w:val="00FF259C"/>
    <w:rsid w:val="00FF3CF3"/>
    <w:rsid w:val="00FF408A"/>
    <w:rsid w:val="00FF4148"/>
    <w:rsid w:val="00FF4804"/>
    <w:rsid w:val="00FF5D6F"/>
    <w:rsid w:val="00FF6981"/>
    <w:rsid w:val="00FF790C"/>
    <w:rsid w:val="00FF7B32"/>
    <w:rsid w:val="00FF7E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C41C0E"/>
  <w15:docId w15:val="{E4ED9CD9-DF12-49E6-9C07-332B5B85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144"/>
  </w:style>
  <w:style w:type="paragraph" w:styleId="Heading1">
    <w:name w:val="heading 1"/>
    <w:basedOn w:val="Normal"/>
    <w:next w:val="Normal"/>
    <w:link w:val="Heading1Char"/>
    <w:qFormat/>
    <w:rsid w:val="00F23D1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947A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8A3F1A"/>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6066E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semiHidden/>
    <w:unhideWhenUsed/>
    <w:qFormat/>
    <w:rsid w:val="006066E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1144"/>
    <w:pPr>
      <w:tabs>
        <w:tab w:val="center" w:pos="4320"/>
        <w:tab w:val="right" w:pos="8640"/>
      </w:tabs>
    </w:pPr>
    <w:rPr>
      <w:lang w:val="en-GB"/>
    </w:rPr>
  </w:style>
  <w:style w:type="paragraph" w:styleId="Header">
    <w:name w:val="header"/>
    <w:basedOn w:val="Normal"/>
    <w:link w:val="HeaderChar"/>
    <w:rsid w:val="00F91144"/>
    <w:pPr>
      <w:tabs>
        <w:tab w:val="right" w:pos="10080"/>
      </w:tabs>
    </w:pPr>
    <w:rPr>
      <w:rFonts w:ascii="Arial" w:hAnsi="Arial"/>
      <w:sz w:val="18"/>
      <w:lang w:val="en-GB"/>
    </w:rPr>
  </w:style>
  <w:style w:type="paragraph" w:customStyle="1" w:styleId="ArticlePatti">
    <w:name w:val="Article Patti"/>
    <w:basedOn w:val="Title"/>
    <w:rsid w:val="00F91144"/>
    <w:pPr>
      <w:widowControl w:val="0"/>
      <w:spacing w:before="0" w:after="0"/>
      <w:jc w:val="right"/>
      <w:outlineLvl w:val="9"/>
    </w:pPr>
    <w:rPr>
      <w:rFonts w:ascii="Times New Roman" w:hAnsi="Times New Roman" w:cs="Times New Roman"/>
      <w:b w:val="0"/>
      <w:bCs w:val="0"/>
      <w:w w:val="90"/>
      <w:kern w:val="0"/>
      <w:sz w:val="36"/>
      <w:szCs w:val="20"/>
      <w:lang w:val="en-GB"/>
    </w:rPr>
  </w:style>
  <w:style w:type="character" w:customStyle="1" w:styleId="HeaderChar">
    <w:name w:val="Header Char"/>
    <w:link w:val="Header"/>
    <w:uiPriority w:val="99"/>
    <w:rsid w:val="00F91144"/>
    <w:rPr>
      <w:rFonts w:ascii="Arial" w:hAnsi="Arial"/>
      <w:sz w:val="18"/>
      <w:lang w:val="en-GB" w:bidi="ar-SA"/>
    </w:rPr>
  </w:style>
  <w:style w:type="character" w:customStyle="1" w:styleId="FooterChar">
    <w:name w:val="Footer Char"/>
    <w:link w:val="Footer"/>
    <w:uiPriority w:val="99"/>
    <w:rsid w:val="00F91144"/>
    <w:rPr>
      <w:lang w:val="en-GB" w:bidi="ar-SA"/>
    </w:rPr>
  </w:style>
  <w:style w:type="paragraph" w:styleId="BodyText">
    <w:name w:val="Body Text"/>
    <w:basedOn w:val="Normal"/>
    <w:link w:val="BodyTextChar"/>
    <w:rsid w:val="00F91144"/>
    <w:pPr>
      <w:spacing w:after="120"/>
    </w:pPr>
  </w:style>
  <w:style w:type="character" w:customStyle="1" w:styleId="BodyTextChar">
    <w:name w:val="Body Text Char"/>
    <w:link w:val="BodyText"/>
    <w:rsid w:val="00F91144"/>
    <w:rPr>
      <w:lang w:val="en-US" w:eastAsia="en-US" w:bidi="ar-SA"/>
    </w:rPr>
  </w:style>
  <w:style w:type="paragraph" w:styleId="Title">
    <w:name w:val="Title"/>
    <w:basedOn w:val="Normal"/>
    <w:link w:val="TitleChar"/>
    <w:uiPriority w:val="10"/>
    <w:qFormat/>
    <w:rsid w:val="00F91144"/>
    <w:pPr>
      <w:spacing w:before="240" w:after="60"/>
      <w:jc w:val="center"/>
      <w:outlineLvl w:val="0"/>
    </w:pPr>
    <w:rPr>
      <w:rFonts w:ascii="Arial" w:hAnsi="Arial" w:cs="Arial"/>
      <w:b/>
      <w:bCs/>
      <w:kern w:val="28"/>
      <w:sz w:val="32"/>
      <w:szCs w:val="32"/>
    </w:rPr>
  </w:style>
  <w:style w:type="paragraph" w:styleId="Subtitle">
    <w:name w:val="Subtitle"/>
    <w:basedOn w:val="Normal"/>
    <w:next w:val="Normal"/>
    <w:link w:val="SubtitleChar"/>
    <w:qFormat/>
    <w:rsid w:val="00600797"/>
    <w:pPr>
      <w:spacing w:after="60"/>
      <w:jc w:val="center"/>
      <w:outlineLvl w:val="1"/>
    </w:pPr>
    <w:rPr>
      <w:rFonts w:ascii="Cambria" w:hAnsi="Cambria"/>
      <w:sz w:val="24"/>
      <w:szCs w:val="24"/>
    </w:rPr>
  </w:style>
  <w:style w:type="character" w:customStyle="1" w:styleId="SubtitleChar">
    <w:name w:val="Subtitle Char"/>
    <w:link w:val="Subtitle"/>
    <w:rsid w:val="00600797"/>
    <w:rPr>
      <w:rFonts w:ascii="Cambria" w:hAnsi="Cambria"/>
      <w:sz w:val="24"/>
      <w:szCs w:val="24"/>
    </w:rPr>
  </w:style>
  <w:style w:type="character" w:styleId="Emphasis">
    <w:name w:val="Emphasis"/>
    <w:uiPriority w:val="20"/>
    <w:qFormat/>
    <w:rsid w:val="00600797"/>
    <w:rPr>
      <w:i/>
      <w:iCs/>
    </w:rPr>
  </w:style>
  <w:style w:type="paragraph" w:styleId="NoSpacing">
    <w:name w:val="No Spacing"/>
    <w:link w:val="NoSpacingChar"/>
    <w:uiPriority w:val="1"/>
    <w:qFormat/>
    <w:rsid w:val="00600797"/>
    <w:rPr>
      <w:sz w:val="24"/>
      <w:szCs w:val="24"/>
    </w:rPr>
  </w:style>
  <w:style w:type="character" w:styleId="Hyperlink">
    <w:name w:val="Hyperlink"/>
    <w:rsid w:val="00600797"/>
    <w:rPr>
      <w:color w:val="0000FF"/>
      <w:u w:val="single"/>
    </w:rPr>
  </w:style>
  <w:style w:type="character" w:customStyle="1" w:styleId="NoSpacingChar">
    <w:name w:val="No Spacing Char"/>
    <w:link w:val="NoSpacing"/>
    <w:uiPriority w:val="1"/>
    <w:rsid w:val="00600797"/>
    <w:rPr>
      <w:sz w:val="24"/>
      <w:szCs w:val="24"/>
      <w:lang w:bidi="ar-SA"/>
    </w:rPr>
  </w:style>
  <w:style w:type="paragraph" w:styleId="ListParagraph">
    <w:name w:val="List Paragraph"/>
    <w:basedOn w:val="Normal"/>
    <w:qFormat/>
    <w:rsid w:val="00600797"/>
    <w:pPr>
      <w:ind w:left="720"/>
      <w:contextualSpacing/>
    </w:pPr>
    <w:rPr>
      <w:sz w:val="24"/>
      <w:szCs w:val="24"/>
    </w:rPr>
  </w:style>
  <w:style w:type="character" w:customStyle="1" w:styleId="Heading1Char">
    <w:name w:val="Heading 1 Char"/>
    <w:link w:val="Heading1"/>
    <w:rsid w:val="00F23D10"/>
    <w:rPr>
      <w:rFonts w:ascii="Cambria" w:hAnsi="Cambria"/>
      <w:b/>
      <w:bCs/>
      <w:kern w:val="32"/>
      <w:sz w:val="32"/>
      <w:szCs w:val="32"/>
    </w:rPr>
  </w:style>
  <w:style w:type="paragraph" w:styleId="NormalWeb">
    <w:name w:val="Normal (Web)"/>
    <w:basedOn w:val="Normal"/>
    <w:uiPriority w:val="99"/>
    <w:rsid w:val="00D367CB"/>
    <w:pPr>
      <w:spacing w:before="100" w:beforeAutospacing="1" w:after="100" w:afterAutospacing="1"/>
    </w:pPr>
    <w:rPr>
      <w:sz w:val="24"/>
      <w:szCs w:val="24"/>
    </w:rPr>
  </w:style>
  <w:style w:type="character" w:styleId="Strong">
    <w:name w:val="Strong"/>
    <w:uiPriority w:val="22"/>
    <w:qFormat/>
    <w:rsid w:val="00D367CB"/>
    <w:rPr>
      <w:b/>
      <w:bCs/>
    </w:rPr>
  </w:style>
  <w:style w:type="paragraph" w:styleId="ListNumber">
    <w:name w:val="List Number"/>
    <w:basedOn w:val="Normal"/>
    <w:uiPriority w:val="99"/>
    <w:unhideWhenUsed/>
    <w:rsid w:val="002924B2"/>
    <w:pPr>
      <w:numPr>
        <w:numId w:val="1"/>
      </w:numPr>
      <w:contextualSpacing/>
    </w:pPr>
    <w:rPr>
      <w:rFonts w:ascii="Calibri" w:hAnsi="Calibri"/>
      <w:sz w:val="24"/>
      <w:szCs w:val="24"/>
      <w:lang w:bidi="en-US"/>
    </w:rPr>
  </w:style>
  <w:style w:type="character" w:customStyle="1" w:styleId="highlight">
    <w:name w:val="highlight"/>
    <w:rsid w:val="004947A7"/>
  </w:style>
  <w:style w:type="character" w:customStyle="1" w:styleId="apple-converted-space">
    <w:name w:val="apple-converted-space"/>
    <w:rsid w:val="004947A7"/>
  </w:style>
  <w:style w:type="character" w:customStyle="1" w:styleId="Heading2Char">
    <w:name w:val="Heading 2 Char"/>
    <w:link w:val="Heading2"/>
    <w:rsid w:val="004947A7"/>
    <w:rPr>
      <w:rFonts w:ascii="Cambria" w:eastAsia="Times New Roman" w:hAnsi="Cambria" w:cs="Times New Roman"/>
      <w:b/>
      <w:bCs/>
      <w:i/>
      <w:iCs/>
      <w:sz w:val="28"/>
      <w:szCs w:val="28"/>
    </w:rPr>
  </w:style>
  <w:style w:type="paragraph" w:customStyle="1" w:styleId="Default">
    <w:name w:val="Default"/>
    <w:rsid w:val="004947A7"/>
    <w:pPr>
      <w:autoSpaceDE w:val="0"/>
      <w:autoSpaceDN w:val="0"/>
      <w:adjustRightInd w:val="0"/>
    </w:pPr>
    <w:rPr>
      <w:rFonts w:eastAsia="Calibri"/>
      <w:color w:val="000000"/>
      <w:sz w:val="24"/>
      <w:szCs w:val="24"/>
    </w:rPr>
  </w:style>
  <w:style w:type="paragraph" w:styleId="BodyText2">
    <w:name w:val="Body Text 2"/>
    <w:basedOn w:val="Normal"/>
    <w:link w:val="BodyText2Char"/>
    <w:rsid w:val="00436A20"/>
    <w:pPr>
      <w:spacing w:after="120" w:line="480" w:lineRule="auto"/>
    </w:pPr>
  </w:style>
  <w:style w:type="character" w:customStyle="1" w:styleId="BodyText2Char">
    <w:name w:val="Body Text 2 Char"/>
    <w:basedOn w:val="DefaultParagraphFont"/>
    <w:link w:val="BodyText2"/>
    <w:rsid w:val="00436A20"/>
  </w:style>
  <w:style w:type="paragraph" w:styleId="EndnoteText">
    <w:name w:val="endnote text"/>
    <w:basedOn w:val="Normal"/>
    <w:link w:val="EndnoteTextChar"/>
    <w:uiPriority w:val="99"/>
    <w:unhideWhenUsed/>
    <w:rsid w:val="00436A20"/>
    <w:rPr>
      <w:rFonts w:ascii="Calibri" w:eastAsia="Calibri" w:hAnsi="Calibri"/>
    </w:rPr>
  </w:style>
  <w:style w:type="character" w:customStyle="1" w:styleId="EndnoteTextChar">
    <w:name w:val="Endnote Text Char"/>
    <w:link w:val="EndnoteText"/>
    <w:uiPriority w:val="99"/>
    <w:rsid w:val="00436A20"/>
    <w:rPr>
      <w:rFonts w:ascii="Calibri" w:eastAsia="Calibri" w:hAnsi="Calibri"/>
    </w:rPr>
  </w:style>
  <w:style w:type="character" w:styleId="EndnoteReference">
    <w:name w:val="endnote reference"/>
    <w:uiPriority w:val="99"/>
    <w:unhideWhenUsed/>
    <w:rsid w:val="00436A20"/>
    <w:rPr>
      <w:vertAlign w:val="superscript"/>
    </w:rPr>
  </w:style>
  <w:style w:type="paragraph" w:customStyle="1" w:styleId="citation">
    <w:name w:val="citation"/>
    <w:basedOn w:val="Normal"/>
    <w:rsid w:val="0029323A"/>
    <w:pPr>
      <w:spacing w:before="100" w:beforeAutospacing="1" w:after="100" w:afterAutospacing="1"/>
    </w:pPr>
    <w:rPr>
      <w:sz w:val="24"/>
      <w:szCs w:val="24"/>
    </w:rPr>
  </w:style>
  <w:style w:type="character" w:styleId="PageNumber">
    <w:name w:val="page number"/>
    <w:rsid w:val="0029323A"/>
  </w:style>
  <w:style w:type="table" w:styleId="TableGrid">
    <w:name w:val="Table Grid"/>
    <w:basedOn w:val="TableNormal"/>
    <w:uiPriority w:val="59"/>
    <w:qFormat/>
    <w:rsid w:val="00E14C3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rsid w:val="008A3F1A"/>
    <w:rPr>
      <w:rFonts w:ascii="Cambria" w:eastAsia="Times New Roman" w:hAnsi="Cambria" w:cs="Times New Roman"/>
      <w:b/>
      <w:bCs/>
      <w:sz w:val="26"/>
      <w:szCs w:val="26"/>
    </w:rPr>
  </w:style>
  <w:style w:type="character" w:customStyle="1" w:styleId="apple-style-span">
    <w:name w:val="apple-style-span"/>
    <w:rsid w:val="008A3F1A"/>
  </w:style>
  <w:style w:type="table" w:customStyle="1" w:styleId="LightList1">
    <w:name w:val="Light List1"/>
    <w:basedOn w:val="TableNormal"/>
    <w:uiPriority w:val="61"/>
    <w:rsid w:val="008A3F1A"/>
    <w:rPr>
      <w:rFonts w:ascii="Calibri" w:eastAsia="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endnotenumber">
    <w:name w:val="endnotenumber"/>
    <w:rsid w:val="00AE3F52"/>
  </w:style>
  <w:style w:type="character" w:customStyle="1" w:styleId="cit-name-surname">
    <w:name w:val="cit-name-surname"/>
    <w:uiPriority w:val="99"/>
    <w:rsid w:val="00AE3F52"/>
  </w:style>
  <w:style w:type="character" w:customStyle="1" w:styleId="cit-name-given-names">
    <w:name w:val="cit-name-given-names"/>
    <w:uiPriority w:val="99"/>
    <w:rsid w:val="00AE3F52"/>
  </w:style>
  <w:style w:type="character" w:customStyle="1" w:styleId="maintitle">
    <w:name w:val="maintitle"/>
    <w:uiPriority w:val="99"/>
    <w:rsid w:val="00AE3F52"/>
  </w:style>
  <w:style w:type="character" w:customStyle="1" w:styleId="author">
    <w:name w:val="author"/>
    <w:rsid w:val="00AE3F52"/>
  </w:style>
  <w:style w:type="character" w:customStyle="1" w:styleId="articletitle">
    <w:name w:val="articletitle"/>
    <w:rsid w:val="00AE3F52"/>
  </w:style>
  <w:style w:type="character" w:customStyle="1" w:styleId="journaltitle">
    <w:name w:val="journaltitle"/>
    <w:rsid w:val="00AE3F52"/>
  </w:style>
  <w:style w:type="character" w:customStyle="1" w:styleId="pubyear">
    <w:name w:val="pubyear"/>
    <w:rsid w:val="00AE3F52"/>
  </w:style>
  <w:style w:type="character" w:customStyle="1" w:styleId="vol">
    <w:name w:val="vol"/>
    <w:rsid w:val="00AE3F52"/>
  </w:style>
  <w:style w:type="character" w:customStyle="1" w:styleId="pagefirst">
    <w:name w:val="pagefirst"/>
    <w:rsid w:val="00AE3F52"/>
  </w:style>
  <w:style w:type="character" w:customStyle="1" w:styleId="pagelast">
    <w:name w:val="pagelast"/>
    <w:rsid w:val="00AE3F52"/>
  </w:style>
  <w:style w:type="character" w:customStyle="1" w:styleId="cit-article-title">
    <w:name w:val="cit-article-title"/>
    <w:uiPriority w:val="99"/>
    <w:rsid w:val="00AE3F52"/>
  </w:style>
  <w:style w:type="character" w:customStyle="1" w:styleId="cit-pub-date">
    <w:name w:val="cit-pub-date"/>
    <w:uiPriority w:val="99"/>
    <w:rsid w:val="00AE3F52"/>
  </w:style>
  <w:style w:type="character" w:customStyle="1" w:styleId="cit-vol">
    <w:name w:val="cit-vol"/>
    <w:uiPriority w:val="99"/>
    <w:rsid w:val="00AE3F52"/>
  </w:style>
  <w:style w:type="character" w:customStyle="1" w:styleId="cit-fpage">
    <w:name w:val="cit-fpage"/>
    <w:uiPriority w:val="99"/>
    <w:rsid w:val="00AE3F52"/>
  </w:style>
  <w:style w:type="character" w:customStyle="1" w:styleId="cit-lpage">
    <w:name w:val="cit-lpage"/>
    <w:uiPriority w:val="99"/>
    <w:rsid w:val="00AE3F52"/>
  </w:style>
  <w:style w:type="character" w:styleId="HTMLCite">
    <w:name w:val="HTML Cite"/>
    <w:uiPriority w:val="99"/>
    <w:unhideWhenUsed/>
    <w:rsid w:val="00AE3F52"/>
    <w:rPr>
      <w:i/>
      <w:iCs/>
    </w:rPr>
  </w:style>
  <w:style w:type="character" w:customStyle="1" w:styleId="cit">
    <w:name w:val="cit"/>
    <w:rsid w:val="00AE3F52"/>
  </w:style>
  <w:style w:type="character" w:customStyle="1" w:styleId="subabstractlabel">
    <w:name w:val="sub_abstract_label"/>
    <w:rsid w:val="007A79B4"/>
  </w:style>
  <w:style w:type="character" w:styleId="CommentReference">
    <w:name w:val="annotation reference"/>
    <w:uiPriority w:val="99"/>
    <w:rsid w:val="00586C54"/>
    <w:rPr>
      <w:sz w:val="16"/>
      <w:szCs w:val="16"/>
    </w:rPr>
  </w:style>
  <w:style w:type="paragraph" w:styleId="CommentText">
    <w:name w:val="annotation text"/>
    <w:basedOn w:val="Normal"/>
    <w:link w:val="CommentTextChar"/>
    <w:uiPriority w:val="99"/>
    <w:rsid w:val="00586C54"/>
  </w:style>
  <w:style w:type="character" w:customStyle="1" w:styleId="CommentTextChar">
    <w:name w:val="Comment Text Char"/>
    <w:basedOn w:val="DefaultParagraphFont"/>
    <w:link w:val="CommentText"/>
    <w:uiPriority w:val="99"/>
    <w:rsid w:val="00586C54"/>
  </w:style>
  <w:style w:type="paragraph" w:styleId="CommentSubject">
    <w:name w:val="annotation subject"/>
    <w:basedOn w:val="CommentText"/>
    <w:next w:val="CommentText"/>
    <w:link w:val="CommentSubjectChar"/>
    <w:rsid w:val="00586C54"/>
    <w:rPr>
      <w:b/>
      <w:bCs/>
    </w:rPr>
  </w:style>
  <w:style w:type="character" w:customStyle="1" w:styleId="CommentSubjectChar">
    <w:name w:val="Comment Subject Char"/>
    <w:link w:val="CommentSubject"/>
    <w:rsid w:val="00586C54"/>
    <w:rPr>
      <w:b/>
      <w:bCs/>
    </w:rPr>
  </w:style>
  <w:style w:type="paragraph" w:styleId="BalloonText">
    <w:name w:val="Balloon Text"/>
    <w:basedOn w:val="Normal"/>
    <w:link w:val="BalloonTextChar"/>
    <w:rsid w:val="00586C54"/>
    <w:rPr>
      <w:rFonts w:ascii="Tahoma" w:hAnsi="Tahoma"/>
      <w:sz w:val="16"/>
      <w:szCs w:val="16"/>
    </w:rPr>
  </w:style>
  <w:style w:type="character" w:customStyle="1" w:styleId="BalloonTextChar">
    <w:name w:val="Balloon Text Char"/>
    <w:link w:val="BalloonText"/>
    <w:rsid w:val="00586C54"/>
    <w:rPr>
      <w:rFonts w:ascii="Tahoma" w:hAnsi="Tahoma" w:cs="Tahoma"/>
      <w:sz w:val="16"/>
      <w:szCs w:val="16"/>
    </w:rPr>
  </w:style>
  <w:style w:type="character" w:styleId="LineNumber">
    <w:name w:val="line number"/>
    <w:rsid w:val="00586C54"/>
  </w:style>
  <w:style w:type="character" w:customStyle="1" w:styleId="TitleChar">
    <w:name w:val="Title Char"/>
    <w:basedOn w:val="DefaultParagraphFont"/>
    <w:link w:val="Title"/>
    <w:uiPriority w:val="10"/>
    <w:rsid w:val="00D21DFE"/>
    <w:rPr>
      <w:rFonts w:ascii="Arial" w:hAnsi="Arial" w:cs="Arial"/>
      <w:b/>
      <w:bCs/>
      <w:kern w:val="28"/>
      <w:sz w:val="32"/>
      <w:szCs w:val="32"/>
    </w:rPr>
  </w:style>
  <w:style w:type="table" w:customStyle="1" w:styleId="LightGrid1">
    <w:name w:val="Light Grid1"/>
    <w:basedOn w:val="TableNormal"/>
    <w:uiPriority w:val="62"/>
    <w:rsid w:val="00E47226"/>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ody">
    <w:name w:val="Body"/>
    <w:rsid w:val="00AE2E3F"/>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it-IT"/>
    </w:rPr>
  </w:style>
  <w:style w:type="character" w:customStyle="1" w:styleId="Hyperlink0">
    <w:name w:val="Hyperlink.0"/>
    <w:basedOn w:val="DefaultParagraphFont"/>
    <w:rsid w:val="00AE2E3F"/>
    <w:rPr>
      <w:rFonts w:ascii="Times New Roman" w:eastAsia="Times New Roman" w:hAnsi="Times New Roman" w:cs="Times New Roman"/>
      <w:color w:val="0563C1"/>
      <w:sz w:val="28"/>
      <w:szCs w:val="28"/>
      <w:u w:val="single" w:color="0563C1"/>
    </w:rPr>
  </w:style>
  <w:style w:type="character" w:customStyle="1" w:styleId="ref-journal">
    <w:name w:val="ref-journal"/>
    <w:basedOn w:val="DefaultParagraphFont"/>
    <w:rsid w:val="00AB515D"/>
  </w:style>
  <w:style w:type="character" w:customStyle="1" w:styleId="ref-vol">
    <w:name w:val="ref-vol"/>
    <w:basedOn w:val="DefaultParagraphFont"/>
    <w:rsid w:val="00AB515D"/>
  </w:style>
  <w:style w:type="character" w:customStyle="1" w:styleId="nowrap">
    <w:name w:val="nowrap"/>
    <w:basedOn w:val="DefaultParagraphFont"/>
    <w:rsid w:val="00AB515D"/>
  </w:style>
  <w:style w:type="character" w:customStyle="1" w:styleId="element-citation">
    <w:name w:val="element-citation"/>
    <w:basedOn w:val="DefaultParagraphFont"/>
    <w:rsid w:val="00B67561"/>
  </w:style>
  <w:style w:type="character" w:customStyle="1" w:styleId="A2">
    <w:name w:val="A2"/>
    <w:uiPriority w:val="99"/>
    <w:rsid w:val="00BF0334"/>
    <w:rPr>
      <w:rFonts w:cs="Swis721 WGL4 BT"/>
      <w:color w:val="000000"/>
      <w:sz w:val="10"/>
      <w:szCs w:val="10"/>
    </w:rPr>
  </w:style>
  <w:style w:type="character" w:customStyle="1" w:styleId="NormalWebChar">
    <w:name w:val="Normal (Web) Char"/>
    <w:basedOn w:val="DefaultParagraphFont"/>
    <w:uiPriority w:val="99"/>
    <w:rsid w:val="001445D6"/>
    <w:rPr>
      <w:rFonts w:cs="Arial"/>
      <w:sz w:val="24"/>
      <w:lang w:val="en-US" w:eastAsia="en-US" w:bidi="ar-SA"/>
    </w:rPr>
  </w:style>
  <w:style w:type="character" w:customStyle="1" w:styleId="A3">
    <w:name w:val="A3"/>
    <w:uiPriority w:val="99"/>
    <w:rsid w:val="001445D6"/>
    <w:rPr>
      <w:rFonts w:cs="SwitzerlandNarrow"/>
      <w:color w:val="000000"/>
      <w:sz w:val="18"/>
      <w:szCs w:val="18"/>
    </w:rPr>
  </w:style>
  <w:style w:type="paragraph" w:customStyle="1" w:styleId="EndNoteBibliography">
    <w:name w:val="EndNote Bibliography"/>
    <w:basedOn w:val="Normal"/>
    <w:link w:val="EndNoteBibliographyChar"/>
    <w:rsid w:val="00B27037"/>
    <w:pPr>
      <w:spacing w:after="200"/>
      <w:jc w:val="both"/>
    </w:pPr>
    <w:rPr>
      <w:rFonts w:ascii="Calibri" w:eastAsiaTheme="minorEastAsia" w:hAnsi="Calibri" w:cs="Calibri"/>
      <w:noProof/>
      <w:sz w:val="22"/>
      <w:szCs w:val="22"/>
    </w:rPr>
  </w:style>
  <w:style w:type="character" w:customStyle="1" w:styleId="EndNoteBibliographyChar">
    <w:name w:val="EndNote Bibliography Char"/>
    <w:basedOn w:val="DefaultParagraphFont"/>
    <w:link w:val="EndNoteBibliography"/>
    <w:rsid w:val="00B27037"/>
    <w:rPr>
      <w:rFonts w:ascii="Calibri" w:eastAsiaTheme="minorEastAsia" w:hAnsi="Calibri" w:cs="Calibri"/>
      <w:noProof/>
      <w:sz w:val="22"/>
      <w:szCs w:val="22"/>
    </w:rPr>
  </w:style>
  <w:style w:type="character" w:customStyle="1" w:styleId="order">
    <w:name w:val="order"/>
    <w:basedOn w:val="DefaultParagraphFont"/>
    <w:rsid w:val="007645D7"/>
  </w:style>
  <w:style w:type="paragraph" w:customStyle="1" w:styleId="Normal1">
    <w:name w:val="Normal1"/>
    <w:rsid w:val="007B5E32"/>
    <w:pPr>
      <w:spacing w:line="276" w:lineRule="auto"/>
    </w:pPr>
    <w:rPr>
      <w:rFonts w:ascii="Arial" w:eastAsia="Arial" w:hAnsi="Arial" w:cs="Arial"/>
      <w:color w:val="000000"/>
      <w:sz w:val="22"/>
      <w:szCs w:val="22"/>
    </w:rPr>
  </w:style>
  <w:style w:type="character" w:customStyle="1" w:styleId="go">
    <w:name w:val="go"/>
    <w:basedOn w:val="DefaultParagraphFont"/>
    <w:rsid w:val="007B5E32"/>
  </w:style>
  <w:style w:type="table" w:customStyle="1" w:styleId="LightShading1">
    <w:name w:val="Light Shading1"/>
    <w:basedOn w:val="TableNormal"/>
    <w:uiPriority w:val="60"/>
    <w:rsid w:val="00875ADC"/>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
    <w:name w:val="p"/>
    <w:basedOn w:val="Normal"/>
    <w:rsid w:val="00A370C1"/>
    <w:pPr>
      <w:spacing w:before="100" w:beforeAutospacing="1" w:after="100" w:afterAutospacing="1"/>
    </w:pPr>
    <w:rPr>
      <w:sz w:val="24"/>
      <w:szCs w:val="24"/>
    </w:rPr>
  </w:style>
  <w:style w:type="character" w:styleId="IntenseEmphasis">
    <w:name w:val="Intense Emphasis"/>
    <w:uiPriority w:val="21"/>
    <w:qFormat/>
    <w:rsid w:val="00576ACE"/>
    <w:rPr>
      <w:b/>
      <w:bCs/>
      <w:i/>
      <w:iCs/>
    </w:rPr>
  </w:style>
  <w:style w:type="character" w:customStyle="1" w:styleId="fm-vol-iss-date">
    <w:name w:val="fm-vol-iss-date"/>
    <w:basedOn w:val="DefaultParagraphFont"/>
    <w:rsid w:val="00394C66"/>
  </w:style>
  <w:style w:type="character" w:customStyle="1" w:styleId="A4">
    <w:name w:val="A4"/>
    <w:uiPriority w:val="99"/>
    <w:rsid w:val="00092296"/>
    <w:rPr>
      <w:rFonts w:cs="Palatino"/>
      <w:color w:val="000000"/>
      <w:sz w:val="14"/>
      <w:szCs w:val="14"/>
    </w:rPr>
  </w:style>
  <w:style w:type="paragraph" w:customStyle="1" w:styleId="Pa20">
    <w:name w:val="Pa20"/>
    <w:basedOn w:val="Default"/>
    <w:next w:val="Default"/>
    <w:uiPriority w:val="99"/>
    <w:rsid w:val="00092296"/>
    <w:pPr>
      <w:spacing w:line="171" w:lineRule="atLeast"/>
    </w:pPr>
    <w:rPr>
      <w:rFonts w:ascii="Palatino" w:eastAsiaTheme="minorHAnsi" w:hAnsi="Palatino" w:cstheme="minorBidi"/>
      <w:color w:val="auto"/>
    </w:rPr>
  </w:style>
  <w:style w:type="character" w:customStyle="1" w:styleId="apple-tab-span">
    <w:name w:val="apple-tab-span"/>
    <w:basedOn w:val="DefaultParagraphFont"/>
    <w:rsid w:val="003A6C51"/>
  </w:style>
  <w:style w:type="character" w:customStyle="1" w:styleId="A9">
    <w:name w:val="A9"/>
    <w:uiPriority w:val="99"/>
    <w:rsid w:val="00464D8B"/>
    <w:rPr>
      <w:color w:val="000000"/>
      <w:sz w:val="12"/>
      <w:szCs w:val="12"/>
    </w:rPr>
  </w:style>
  <w:style w:type="character" w:customStyle="1" w:styleId="ff3">
    <w:name w:val="ff3"/>
    <w:basedOn w:val="DefaultParagraphFont"/>
    <w:rsid w:val="00464D8B"/>
  </w:style>
  <w:style w:type="character" w:customStyle="1" w:styleId="A12">
    <w:name w:val="A12"/>
    <w:uiPriority w:val="99"/>
    <w:rsid w:val="00464D8B"/>
    <w:rPr>
      <w:color w:val="000000"/>
      <w:sz w:val="10"/>
      <w:szCs w:val="10"/>
    </w:rPr>
  </w:style>
  <w:style w:type="character" w:customStyle="1" w:styleId="A1">
    <w:name w:val="A1"/>
    <w:uiPriority w:val="99"/>
    <w:rsid w:val="00464D8B"/>
    <w:rPr>
      <w:rFonts w:cs="Myriad Pro"/>
      <w:color w:val="000000"/>
      <w:sz w:val="18"/>
      <w:szCs w:val="18"/>
    </w:rPr>
  </w:style>
  <w:style w:type="character" w:customStyle="1" w:styleId="UnresolvedMention1">
    <w:name w:val="Unresolved Mention1"/>
    <w:basedOn w:val="DefaultParagraphFont"/>
    <w:uiPriority w:val="99"/>
    <w:semiHidden/>
    <w:unhideWhenUsed/>
    <w:rsid w:val="00F77E27"/>
    <w:rPr>
      <w:color w:val="605E5C"/>
      <w:shd w:val="clear" w:color="auto" w:fill="E1DFDD"/>
    </w:rPr>
  </w:style>
  <w:style w:type="table" w:customStyle="1" w:styleId="TableGrid1">
    <w:name w:val="Table Grid1"/>
    <w:basedOn w:val="TableNormal"/>
    <w:next w:val="TableGrid"/>
    <w:uiPriority w:val="59"/>
    <w:rsid w:val="00A5391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6E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E5B5D"/>
    <w:rPr>
      <w:rFonts w:ascii="Courier New" w:hAnsi="Courier New" w:cs="Courier New"/>
    </w:rPr>
  </w:style>
  <w:style w:type="character" w:customStyle="1" w:styleId="hlfld-contribauthor">
    <w:name w:val="hlfld-contribauthor"/>
    <w:basedOn w:val="DefaultParagraphFont"/>
    <w:rsid w:val="00EE11AC"/>
  </w:style>
  <w:style w:type="character" w:customStyle="1" w:styleId="seperator">
    <w:name w:val="seperator"/>
    <w:basedOn w:val="DefaultParagraphFont"/>
    <w:rsid w:val="00EE11AC"/>
  </w:style>
  <w:style w:type="character" w:customStyle="1" w:styleId="seriestitle">
    <w:name w:val="seriestitle"/>
    <w:basedOn w:val="DefaultParagraphFont"/>
    <w:rsid w:val="00EE11AC"/>
  </w:style>
  <w:style w:type="character" w:customStyle="1" w:styleId="volume">
    <w:name w:val="volume"/>
    <w:basedOn w:val="DefaultParagraphFont"/>
    <w:rsid w:val="00EE11AC"/>
  </w:style>
  <w:style w:type="character" w:customStyle="1" w:styleId="issue">
    <w:name w:val="issue"/>
    <w:basedOn w:val="DefaultParagraphFont"/>
    <w:rsid w:val="00EE11AC"/>
  </w:style>
  <w:style w:type="character" w:customStyle="1" w:styleId="page-range">
    <w:name w:val="page-range"/>
    <w:basedOn w:val="DefaultParagraphFont"/>
    <w:rsid w:val="00EE11AC"/>
  </w:style>
  <w:style w:type="character" w:customStyle="1" w:styleId="countobj">
    <w:name w:val="countobj"/>
    <w:basedOn w:val="DefaultParagraphFont"/>
    <w:rsid w:val="00D70C8F"/>
  </w:style>
  <w:style w:type="paragraph" w:customStyle="1" w:styleId="tagit-choice">
    <w:name w:val="tagit-choice"/>
    <w:basedOn w:val="Normal"/>
    <w:rsid w:val="00D8394E"/>
    <w:pPr>
      <w:spacing w:before="100" w:beforeAutospacing="1" w:after="100" w:afterAutospacing="1"/>
    </w:pPr>
    <w:rPr>
      <w:sz w:val="24"/>
      <w:szCs w:val="24"/>
    </w:rPr>
  </w:style>
  <w:style w:type="character" w:customStyle="1" w:styleId="tagit-label">
    <w:name w:val="tagit-label"/>
    <w:basedOn w:val="DefaultParagraphFont"/>
    <w:rsid w:val="00D8394E"/>
  </w:style>
  <w:style w:type="character" w:customStyle="1" w:styleId="Subtitle1">
    <w:name w:val="Subtitle1"/>
    <w:basedOn w:val="DefaultParagraphFont"/>
    <w:rsid w:val="00473DED"/>
  </w:style>
  <w:style w:type="character" w:customStyle="1" w:styleId="meta-citation-journal-name">
    <w:name w:val="meta-citation-journal-name"/>
    <w:basedOn w:val="DefaultParagraphFont"/>
    <w:rsid w:val="00473DED"/>
  </w:style>
  <w:style w:type="character" w:customStyle="1" w:styleId="meta-citation">
    <w:name w:val="meta-citation"/>
    <w:basedOn w:val="DefaultParagraphFont"/>
    <w:rsid w:val="00473DED"/>
  </w:style>
  <w:style w:type="character" w:customStyle="1" w:styleId="A5">
    <w:name w:val="A5"/>
    <w:uiPriority w:val="99"/>
    <w:rsid w:val="00473DED"/>
    <w:rPr>
      <w:rFonts w:cs="AvantGarde"/>
      <w:color w:val="000000"/>
      <w:sz w:val="16"/>
      <w:szCs w:val="16"/>
    </w:rPr>
  </w:style>
  <w:style w:type="character" w:customStyle="1" w:styleId="size-m">
    <w:name w:val="size-m"/>
    <w:basedOn w:val="DefaultParagraphFont"/>
    <w:rsid w:val="00473DED"/>
  </w:style>
  <w:style w:type="character" w:customStyle="1" w:styleId="title-text">
    <w:name w:val="title-text"/>
    <w:basedOn w:val="DefaultParagraphFont"/>
    <w:rsid w:val="00473DED"/>
  </w:style>
  <w:style w:type="table" w:customStyle="1" w:styleId="TableGrid2">
    <w:name w:val="Table Grid2"/>
    <w:basedOn w:val="TableNormal"/>
    <w:next w:val="TableGrid"/>
    <w:uiPriority w:val="59"/>
    <w:rsid w:val="0097788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6851CB"/>
    <w:rPr>
      <w:color w:val="605E5C"/>
      <w:shd w:val="clear" w:color="auto" w:fill="E1DFDD"/>
    </w:rPr>
  </w:style>
  <w:style w:type="character" w:customStyle="1" w:styleId="FootnoteTextChar">
    <w:name w:val="Footnote Text Char"/>
    <w:basedOn w:val="DefaultParagraphFont"/>
    <w:link w:val="FootnoteText"/>
    <w:uiPriority w:val="99"/>
    <w:semiHidden/>
    <w:rsid w:val="00DF7367"/>
  </w:style>
  <w:style w:type="paragraph" w:styleId="FootnoteText">
    <w:name w:val="footnote text"/>
    <w:basedOn w:val="Normal"/>
    <w:link w:val="FootnoteTextChar"/>
    <w:uiPriority w:val="99"/>
    <w:semiHidden/>
    <w:unhideWhenUsed/>
    <w:rsid w:val="00DF7367"/>
  </w:style>
  <w:style w:type="character" w:customStyle="1" w:styleId="FootnoteTextChar1">
    <w:name w:val="Footnote Text Char1"/>
    <w:basedOn w:val="DefaultParagraphFont"/>
    <w:semiHidden/>
    <w:rsid w:val="00DF7367"/>
  </w:style>
  <w:style w:type="table" w:customStyle="1" w:styleId="GridTable6Colorful-Accent21">
    <w:name w:val="Grid Table 6 Colorful - Accent 21"/>
    <w:basedOn w:val="TableNormal"/>
    <w:uiPriority w:val="51"/>
    <w:rsid w:val="002575CF"/>
    <w:rPr>
      <w:rFonts w:asciiTheme="minorHAnsi" w:eastAsiaTheme="minorHAnsi" w:hAnsiTheme="minorHAnsi" w:cstheme="minorBidi"/>
      <w:color w:val="943634" w:themeColor="accent2" w:themeShade="BF"/>
      <w:sz w:val="22"/>
      <w:szCs w:val="22"/>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para">
    <w:name w:val="para"/>
    <w:basedOn w:val="Normal"/>
    <w:rsid w:val="00393FB7"/>
    <w:pPr>
      <w:spacing w:before="100" w:beforeAutospacing="1" w:after="100" w:afterAutospacing="1"/>
    </w:pPr>
    <w:rPr>
      <w:sz w:val="24"/>
      <w:szCs w:val="24"/>
    </w:rPr>
  </w:style>
  <w:style w:type="paragraph" w:customStyle="1" w:styleId="headinganchor">
    <w:name w:val="headinganchor"/>
    <w:basedOn w:val="Normal"/>
    <w:rsid w:val="00DF08BB"/>
    <w:pPr>
      <w:spacing w:before="100" w:beforeAutospacing="1" w:after="100" w:afterAutospacing="1"/>
    </w:pPr>
    <w:rPr>
      <w:sz w:val="24"/>
      <w:szCs w:val="24"/>
    </w:rPr>
  </w:style>
  <w:style w:type="character" w:customStyle="1" w:styleId="italic">
    <w:name w:val="italic"/>
    <w:basedOn w:val="DefaultParagraphFont"/>
    <w:rsid w:val="005F63C9"/>
  </w:style>
  <w:style w:type="character" w:customStyle="1" w:styleId="Heading4Char">
    <w:name w:val="Heading 4 Char"/>
    <w:basedOn w:val="DefaultParagraphFont"/>
    <w:link w:val="Heading4"/>
    <w:semiHidden/>
    <w:rsid w:val="006066E5"/>
    <w:rPr>
      <w:rFonts w:asciiTheme="majorHAnsi" w:eastAsiaTheme="majorEastAsia" w:hAnsiTheme="majorHAnsi" w:cstheme="majorBidi"/>
      <w:i/>
      <w:iCs/>
      <w:color w:val="365F91" w:themeColor="accent1" w:themeShade="BF"/>
    </w:rPr>
  </w:style>
  <w:style w:type="character" w:customStyle="1" w:styleId="Heading9Char">
    <w:name w:val="Heading 9 Char"/>
    <w:basedOn w:val="DefaultParagraphFont"/>
    <w:link w:val="Heading9"/>
    <w:semiHidden/>
    <w:rsid w:val="006066E5"/>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qFormat/>
    <w:rsid w:val="00D02903"/>
    <w:rPr>
      <w:b/>
      <w:bCs/>
    </w:rPr>
  </w:style>
  <w:style w:type="character" w:customStyle="1" w:styleId="UnresolvedMention3">
    <w:name w:val="Unresolved Mention3"/>
    <w:basedOn w:val="DefaultParagraphFont"/>
    <w:uiPriority w:val="99"/>
    <w:semiHidden/>
    <w:unhideWhenUsed/>
    <w:rsid w:val="00AF3827"/>
    <w:rPr>
      <w:color w:val="605E5C"/>
      <w:shd w:val="clear" w:color="auto" w:fill="E1DFDD"/>
    </w:rPr>
  </w:style>
  <w:style w:type="character" w:customStyle="1" w:styleId="doi">
    <w:name w:val="doi"/>
    <w:basedOn w:val="DefaultParagraphFont"/>
    <w:rsid w:val="00362F41"/>
  </w:style>
  <w:style w:type="character" w:customStyle="1" w:styleId="article-headerdoilabel">
    <w:name w:val="article-header__doi__label"/>
    <w:basedOn w:val="DefaultParagraphFont"/>
    <w:rsid w:val="00A30DEF"/>
  </w:style>
  <w:style w:type="character" w:customStyle="1" w:styleId="gi">
    <w:name w:val="gi"/>
    <w:basedOn w:val="DefaultParagraphFont"/>
    <w:rsid w:val="00813D48"/>
  </w:style>
  <w:style w:type="character" w:customStyle="1" w:styleId="UnresolvedMention4">
    <w:name w:val="Unresolved Mention4"/>
    <w:basedOn w:val="DefaultParagraphFont"/>
    <w:uiPriority w:val="99"/>
    <w:semiHidden/>
    <w:unhideWhenUsed/>
    <w:rsid w:val="003D0114"/>
    <w:rPr>
      <w:color w:val="605E5C"/>
      <w:shd w:val="clear" w:color="auto" w:fill="E1DFDD"/>
    </w:rPr>
  </w:style>
  <w:style w:type="paragraph" w:customStyle="1" w:styleId="TableParagraph">
    <w:name w:val="Table Paragraph"/>
    <w:basedOn w:val="Normal"/>
    <w:uiPriority w:val="1"/>
    <w:qFormat/>
    <w:rsid w:val="009E1396"/>
    <w:pPr>
      <w:widowControl w:val="0"/>
      <w:autoSpaceDE w:val="0"/>
      <w:autoSpaceDN w:val="0"/>
    </w:pPr>
    <w:rPr>
      <w:rFonts w:ascii="Carlito" w:eastAsia="Carlito" w:hAnsi="Carlito" w:cs="Carlito"/>
      <w:sz w:val="22"/>
      <w:szCs w:val="22"/>
    </w:rPr>
  </w:style>
  <w:style w:type="character" w:customStyle="1" w:styleId="authors-list-item">
    <w:name w:val="authors-list-item"/>
    <w:basedOn w:val="DefaultParagraphFont"/>
    <w:rsid w:val="00EE12EC"/>
  </w:style>
  <w:style w:type="character" w:customStyle="1" w:styleId="comma">
    <w:name w:val="comma"/>
    <w:basedOn w:val="DefaultParagraphFont"/>
    <w:rsid w:val="00EE12EC"/>
  </w:style>
  <w:style w:type="character" w:customStyle="1" w:styleId="rprtid1">
    <w:name w:val="rprtid1"/>
    <w:basedOn w:val="DefaultParagraphFont"/>
    <w:rsid w:val="0097094E"/>
    <w:rPr>
      <w:vanish w:val="0"/>
      <w:webHidden w:val="0"/>
      <w:color w:val="696969"/>
      <w:specVanish w:val="0"/>
    </w:rPr>
  </w:style>
  <w:style w:type="character" w:customStyle="1" w:styleId="src1">
    <w:name w:val="src1"/>
    <w:basedOn w:val="DefaultParagraphFont"/>
    <w:rsid w:val="0097094E"/>
    <w:rPr>
      <w:vanish w:val="0"/>
      <w:webHidden w:val="0"/>
      <w:specVanish w:val="0"/>
    </w:rPr>
  </w:style>
  <w:style w:type="character" w:customStyle="1" w:styleId="jrnl">
    <w:name w:val="jrnl"/>
    <w:basedOn w:val="DefaultParagraphFont"/>
    <w:rsid w:val="0097094E"/>
  </w:style>
  <w:style w:type="character" w:customStyle="1" w:styleId="html-italic">
    <w:name w:val="html-italic"/>
    <w:basedOn w:val="DefaultParagraphFont"/>
    <w:rsid w:val="0097094E"/>
  </w:style>
  <w:style w:type="table" w:customStyle="1" w:styleId="Style1">
    <w:name w:val="Style1"/>
    <w:basedOn w:val="TableNormal"/>
    <w:uiPriority w:val="99"/>
    <w:rsid w:val="00B26E1D"/>
    <w:rPr>
      <w:rFonts w:asciiTheme="minorHAnsi" w:eastAsiaTheme="minorHAnsi" w:hAnsiTheme="minorHAnsi" w:cstheme="minorBidi"/>
      <w:szCs w:val="22"/>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Pa37">
    <w:name w:val="Pa37"/>
    <w:basedOn w:val="Normal"/>
    <w:next w:val="Normal"/>
    <w:uiPriority w:val="99"/>
    <w:rsid w:val="00F37828"/>
    <w:pPr>
      <w:autoSpaceDE w:val="0"/>
      <w:autoSpaceDN w:val="0"/>
      <w:adjustRightInd w:val="0"/>
      <w:spacing w:line="161" w:lineRule="atLeast"/>
    </w:pPr>
    <w:rPr>
      <w:rFonts w:ascii="Garamond" w:eastAsiaTheme="minorHAnsi" w:hAnsi="Garamond" w:cstheme="minorBidi"/>
      <w:sz w:val="24"/>
      <w:szCs w:val="24"/>
    </w:rPr>
  </w:style>
  <w:style w:type="character" w:customStyle="1" w:styleId="il">
    <w:name w:val="il"/>
    <w:basedOn w:val="DefaultParagraphFont"/>
    <w:rsid w:val="00670CBC"/>
  </w:style>
  <w:style w:type="paragraph" w:styleId="Bibliography">
    <w:name w:val="Bibliography"/>
    <w:basedOn w:val="Normal"/>
    <w:next w:val="Normal"/>
    <w:uiPriority w:val="37"/>
    <w:unhideWhenUsed/>
    <w:rsid w:val="00B813DC"/>
    <w:pPr>
      <w:spacing w:after="160" w:line="259" w:lineRule="auto"/>
    </w:pPr>
    <w:rPr>
      <w:rFonts w:asciiTheme="minorHAnsi" w:eastAsiaTheme="minorEastAsia" w:hAnsiTheme="minorHAnsi" w:cstheme="minorBidi"/>
      <w:sz w:val="22"/>
      <w:szCs w:val="22"/>
      <w:lang w:val="en-GB"/>
    </w:rPr>
  </w:style>
  <w:style w:type="paragraph" w:customStyle="1" w:styleId="root-block-node">
    <w:name w:val="root-block-node"/>
    <w:basedOn w:val="Normal"/>
    <w:rsid w:val="00107658"/>
    <w:pPr>
      <w:spacing w:before="100" w:beforeAutospacing="1" w:after="100" w:afterAutospacing="1"/>
    </w:pPr>
    <w:rPr>
      <w:sz w:val="24"/>
      <w:szCs w:val="24"/>
    </w:rPr>
  </w:style>
  <w:style w:type="character" w:customStyle="1" w:styleId="red-underline">
    <w:name w:val="red-underline"/>
    <w:basedOn w:val="DefaultParagraphFont"/>
    <w:rsid w:val="00107658"/>
  </w:style>
  <w:style w:type="character" w:customStyle="1" w:styleId="blue-underline">
    <w:name w:val="blue-underline"/>
    <w:basedOn w:val="DefaultParagraphFont"/>
    <w:rsid w:val="00F1454E"/>
  </w:style>
  <w:style w:type="character" w:customStyle="1" w:styleId="citation-doi">
    <w:name w:val="citation-doi"/>
    <w:basedOn w:val="DefaultParagraphFont"/>
    <w:rsid w:val="002E0851"/>
  </w:style>
  <w:style w:type="character" w:customStyle="1" w:styleId="UnresolvedMention5">
    <w:name w:val="Unresolved Mention5"/>
    <w:basedOn w:val="DefaultParagraphFont"/>
    <w:uiPriority w:val="99"/>
    <w:semiHidden/>
    <w:unhideWhenUsed/>
    <w:rsid w:val="003736CE"/>
    <w:rPr>
      <w:color w:val="605E5C"/>
      <w:shd w:val="clear" w:color="auto" w:fill="E1DFDD"/>
    </w:rPr>
  </w:style>
  <w:style w:type="character" w:customStyle="1" w:styleId="blue-complex-underline">
    <w:name w:val="blue-complex-underline"/>
    <w:basedOn w:val="DefaultParagraphFont"/>
    <w:rsid w:val="0050757E"/>
  </w:style>
  <w:style w:type="character" w:customStyle="1" w:styleId="fontstyle01">
    <w:name w:val="fontstyle01"/>
    <w:basedOn w:val="DefaultParagraphFont"/>
    <w:rsid w:val="00683FFD"/>
    <w:rPr>
      <w:rFonts w:ascii="AdvOT4b47d116" w:hAnsi="AdvOT4b47d116" w:hint="default"/>
      <w:b w:val="0"/>
      <w:bCs w:val="0"/>
      <w:i w:val="0"/>
      <w:iCs w:val="0"/>
      <w:color w:val="000000"/>
      <w:sz w:val="20"/>
      <w:szCs w:val="20"/>
    </w:rPr>
  </w:style>
  <w:style w:type="character" w:customStyle="1" w:styleId="reference-text">
    <w:name w:val="reference-text"/>
    <w:basedOn w:val="DefaultParagraphFont"/>
    <w:rsid w:val="00103941"/>
  </w:style>
  <w:style w:type="character" w:customStyle="1" w:styleId="article-title-and-info">
    <w:name w:val="article-title-and-info"/>
    <w:basedOn w:val="DefaultParagraphFont"/>
    <w:rsid w:val="00103941"/>
  </w:style>
  <w:style w:type="table" w:customStyle="1" w:styleId="TableGrid3">
    <w:name w:val="Table Grid3"/>
    <w:basedOn w:val="TableNormal"/>
    <w:next w:val="TableGrid"/>
    <w:uiPriority w:val="39"/>
    <w:rsid w:val="00AF720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131D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1">
    <w:name w:val="Grid Table 4 - Accent 31"/>
    <w:basedOn w:val="TableNormal"/>
    <w:uiPriority w:val="49"/>
    <w:rsid w:val="0046402C"/>
    <w:rPr>
      <w:rFonts w:asciiTheme="minorHAnsi" w:eastAsiaTheme="minorHAnsi" w:hAnsiTheme="minorHAnsi" w:cstheme="minorBidi"/>
      <w:sz w:val="22"/>
      <w:szCs w:val="22"/>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Style">
    <w:name w:val="Default Style"/>
    <w:rsid w:val="003D7C7B"/>
    <w:pPr>
      <w:suppressAutoHyphens/>
      <w:spacing w:after="160" w:line="252" w:lineRule="auto"/>
    </w:pPr>
    <w:rPr>
      <w:rFonts w:ascii="Calibri" w:eastAsia="DejaVu Sans" w:hAnsi="Calibri" w:cs="Calibri"/>
      <w:sz w:val="22"/>
      <w:szCs w:val="22"/>
    </w:rPr>
  </w:style>
  <w:style w:type="character" w:customStyle="1" w:styleId="ff2">
    <w:name w:val="ff2"/>
    <w:basedOn w:val="DefaultParagraphFont"/>
    <w:rsid w:val="006745AB"/>
  </w:style>
  <w:style w:type="table" w:styleId="PlainTable3">
    <w:name w:val="Plain Table 3"/>
    <w:basedOn w:val="TableNormal"/>
    <w:uiPriority w:val="43"/>
    <w:rsid w:val="00FC61D5"/>
    <w:rPr>
      <w:rFonts w:asciiTheme="minorHAnsi" w:eastAsiaTheme="minorHAnsi"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how">
    <w:name w:val="show"/>
    <w:basedOn w:val="Normal"/>
    <w:rsid w:val="00A21499"/>
    <w:pPr>
      <w:spacing w:before="100" w:beforeAutospacing="1" w:after="100" w:afterAutospacing="1"/>
    </w:pPr>
    <w:rPr>
      <w:sz w:val="24"/>
      <w:szCs w:val="24"/>
    </w:rPr>
  </w:style>
  <w:style w:type="table" w:customStyle="1" w:styleId="TableNormal1">
    <w:name w:val="Table Normal1"/>
    <w:qFormat/>
    <w:rsid w:val="00092A58"/>
    <w:rPr>
      <w:rFonts w:ascii="Arial" w:eastAsia="Arial" w:hAnsi="Arial" w:cs="Arial"/>
      <w:snapToGrid w:val="0"/>
      <w:color w:val="000000"/>
      <w:sz w:val="21"/>
      <w:szCs w:val="21"/>
    </w:rPr>
    <w:tblPr>
      <w:tblCellMar>
        <w:top w:w="0" w:type="dxa"/>
        <w:left w:w="0" w:type="dxa"/>
        <w:bottom w:w="0" w:type="dxa"/>
        <w:right w:w="0" w:type="dxa"/>
      </w:tblCellMar>
    </w:tblPr>
  </w:style>
  <w:style w:type="character" w:customStyle="1" w:styleId="label">
    <w:name w:val="label"/>
    <w:basedOn w:val="DefaultParagraphFont"/>
    <w:rsid w:val="0044676A"/>
  </w:style>
  <w:style w:type="table" w:customStyle="1" w:styleId="Style10">
    <w:name w:val="_Style 10"/>
    <w:basedOn w:val="TableNormal1"/>
    <w:rsid w:val="00984E40"/>
    <w:rPr>
      <w:rFonts w:ascii="Calibri" w:eastAsia="Calibri" w:hAnsi="Calibri" w:cs="Calibri"/>
      <w:snapToGrid/>
      <w:color w:val="auto"/>
      <w:sz w:val="20"/>
      <w:szCs w:val="20"/>
    </w:rPr>
    <w:tblPr>
      <w:tblCellMar>
        <w:top w:w="0" w:type="dxa"/>
        <w:left w:w="0" w:type="dxa"/>
        <w:bottom w:w="0" w:type="dxa"/>
        <w:right w:w="0" w:type="dxa"/>
      </w:tblCellMar>
    </w:tblPr>
  </w:style>
  <w:style w:type="table" w:customStyle="1" w:styleId="Style11">
    <w:name w:val="_Style 11"/>
    <w:basedOn w:val="TableNormal1"/>
    <w:qFormat/>
    <w:rsid w:val="00984E40"/>
    <w:rPr>
      <w:rFonts w:ascii="Calibri" w:eastAsia="Calibri" w:hAnsi="Calibri" w:cs="Calibri"/>
      <w:snapToGrid/>
      <w:color w:val="auto"/>
      <w:sz w:val="20"/>
      <w:szCs w:val="20"/>
    </w:rPr>
    <w:tblPr>
      <w:tblCellMar>
        <w:top w:w="0" w:type="dxa"/>
        <w:left w:w="108" w:type="dxa"/>
        <w:bottom w:w="0" w:type="dxa"/>
        <w:right w:w="108" w:type="dxa"/>
      </w:tblCellMar>
    </w:tblPr>
  </w:style>
  <w:style w:type="table" w:customStyle="1" w:styleId="Style12">
    <w:name w:val="_Style 12"/>
    <w:basedOn w:val="TableNormal1"/>
    <w:rsid w:val="00D20251"/>
    <w:rPr>
      <w:rFonts w:ascii="Calibri" w:eastAsia="Calibri" w:hAnsi="Calibri" w:cs="Calibri"/>
      <w:snapToGrid/>
      <w:color w:val="auto"/>
      <w:sz w:val="20"/>
      <w:szCs w:val="20"/>
    </w:rPr>
    <w:tblPr>
      <w:tblCellMar>
        <w:top w:w="0" w:type="dxa"/>
        <w:left w:w="0" w:type="dxa"/>
        <w:bottom w:w="0" w:type="dxa"/>
        <w:right w:w="0" w:type="dxa"/>
      </w:tblCellMar>
    </w:tblPr>
  </w:style>
  <w:style w:type="table" w:customStyle="1" w:styleId="Style13">
    <w:name w:val="_Style 13"/>
    <w:basedOn w:val="TableNormal1"/>
    <w:qFormat/>
    <w:rsid w:val="00B915FD"/>
    <w:rPr>
      <w:rFonts w:ascii="Calibri" w:eastAsia="Calibri" w:hAnsi="Calibri" w:cs="Calibri"/>
      <w:snapToGrid/>
      <w:color w:val="auto"/>
      <w:sz w:val="20"/>
      <w:szCs w:val="2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47">
      <w:bodyDiv w:val="1"/>
      <w:marLeft w:val="0"/>
      <w:marRight w:val="0"/>
      <w:marTop w:val="0"/>
      <w:marBottom w:val="0"/>
      <w:divBdr>
        <w:top w:val="none" w:sz="0" w:space="0" w:color="auto"/>
        <w:left w:val="none" w:sz="0" w:space="0" w:color="auto"/>
        <w:bottom w:val="none" w:sz="0" w:space="0" w:color="auto"/>
        <w:right w:val="none" w:sz="0" w:space="0" w:color="auto"/>
      </w:divBdr>
    </w:div>
    <w:div w:id="26613924">
      <w:bodyDiv w:val="1"/>
      <w:marLeft w:val="0"/>
      <w:marRight w:val="0"/>
      <w:marTop w:val="0"/>
      <w:marBottom w:val="0"/>
      <w:divBdr>
        <w:top w:val="none" w:sz="0" w:space="0" w:color="auto"/>
        <w:left w:val="none" w:sz="0" w:space="0" w:color="auto"/>
        <w:bottom w:val="none" w:sz="0" w:space="0" w:color="auto"/>
        <w:right w:val="none" w:sz="0" w:space="0" w:color="auto"/>
      </w:divBdr>
    </w:div>
    <w:div w:id="31200332">
      <w:bodyDiv w:val="1"/>
      <w:marLeft w:val="0"/>
      <w:marRight w:val="0"/>
      <w:marTop w:val="0"/>
      <w:marBottom w:val="0"/>
      <w:divBdr>
        <w:top w:val="none" w:sz="0" w:space="0" w:color="auto"/>
        <w:left w:val="none" w:sz="0" w:space="0" w:color="auto"/>
        <w:bottom w:val="none" w:sz="0" w:space="0" w:color="auto"/>
        <w:right w:val="none" w:sz="0" w:space="0" w:color="auto"/>
      </w:divBdr>
    </w:div>
    <w:div w:id="46416286">
      <w:bodyDiv w:val="1"/>
      <w:marLeft w:val="0"/>
      <w:marRight w:val="0"/>
      <w:marTop w:val="0"/>
      <w:marBottom w:val="0"/>
      <w:divBdr>
        <w:top w:val="none" w:sz="0" w:space="0" w:color="auto"/>
        <w:left w:val="none" w:sz="0" w:space="0" w:color="auto"/>
        <w:bottom w:val="none" w:sz="0" w:space="0" w:color="auto"/>
        <w:right w:val="none" w:sz="0" w:space="0" w:color="auto"/>
      </w:divBdr>
    </w:div>
    <w:div w:id="50076514">
      <w:bodyDiv w:val="1"/>
      <w:marLeft w:val="0"/>
      <w:marRight w:val="0"/>
      <w:marTop w:val="0"/>
      <w:marBottom w:val="0"/>
      <w:divBdr>
        <w:top w:val="none" w:sz="0" w:space="0" w:color="auto"/>
        <w:left w:val="none" w:sz="0" w:space="0" w:color="auto"/>
        <w:bottom w:val="none" w:sz="0" w:space="0" w:color="auto"/>
        <w:right w:val="none" w:sz="0" w:space="0" w:color="auto"/>
      </w:divBdr>
    </w:div>
    <w:div w:id="121777204">
      <w:bodyDiv w:val="1"/>
      <w:marLeft w:val="0"/>
      <w:marRight w:val="0"/>
      <w:marTop w:val="0"/>
      <w:marBottom w:val="0"/>
      <w:divBdr>
        <w:top w:val="none" w:sz="0" w:space="0" w:color="auto"/>
        <w:left w:val="none" w:sz="0" w:space="0" w:color="auto"/>
        <w:bottom w:val="none" w:sz="0" w:space="0" w:color="auto"/>
        <w:right w:val="none" w:sz="0" w:space="0" w:color="auto"/>
      </w:divBdr>
    </w:div>
    <w:div w:id="126243729">
      <w:bodyDiv w:val="1"/>
      <w:marLeft w:val="0"/>
      <w:marRight w:val="0"/>
      <w:marTop w:val="0"/>
      <w:marBottom w:val="0"/>
      <w:divBdr>
        <w:top w:val="none" w:sz="0" w:space="0" w:color="auto"/>
        <w:left w:val="none" w:sz="0" w:space="0" w:color="auto"/>
        <w:bottom w:val="none" w:sz="0" w:space="0" w:color="auto"/>
        <w:right w:val="none" w:sz="0" w:space="0" w:color="auto"/>
      </w:divBdr>
      <w:divsChild>
        <w:div w:id="1301811475">
          <w:marLeft w:val="0"/>
          <w:marRight w:val="0"/>
          <w:marTop w:val="0"/>
          <w:marBottom w:val="0"/>
          <w:divBdr>
            <w:top w:val="none" w:sz="0" w:space="0" w:color="auto"/>
            <w:left w:val="none" w:sz="0" w:space="0" w:color="auto"/>
            <w:bottom w:val="none" w:sz="0" w:space="0" w:color="auto"/>
            <w:right w:val="none" w:sz="0" w:space="0" w:color="auto"/>
          </w:divBdr>
        </w:div>
      </w:divsChild>
    </w:div>
    <w:div w:id="157768037">
      <w:bodyDiv w:val="1"/>
      <w:marLeft w:val="0"/>
      <w:marRight w:val="0"/>
      <w:marTop w:val="0"/>
      <w:marBottom w:val="0"/>
      <w:divBdr>
        <w:top w:val="none" w:sz="0" w:space="0" w:color="auto"/>
        <w:left w:val="none" w:sz="0" w:space="0" w:color="auto"/>
        <w:bottom w:val="none" w:sz="0" w:space="0" w:color="auto"/>
        <w:right w:val="none" w:sz="0" w:space="0" w:color="auto"/>
      </w:divBdr>
      <w:divsChild>
        <w:div w:id="1259942862">
          <w:marLeft w:val="0"/>
          <w:marRight w:val="0"/>
          <w:marTop w:val="0"/>
          <w:marBottom w:val="0"/>
          <w:divBdr>
            <w:top w:val="none" w:sz="0" w:space="0" w:color="auto"/>
            <w:left w:val="none" w:sz="0" w:space="0" w:color="auto"/>
            <w:bottom w:val="none" w:sz="0" w:space="0" w:color="auto"/>
            <w:right w:val="none" w:sz="0" w:space="0" w:color="auto"/>
          </w:divBdr>
        </w:div>
      </w:divsChild>
    </w:div>
    <w:div w:id="181676889">
      <w:bodyDiv w:val="1"/>
      <w:marLeft w:val="0"/>
      <w:marRight w:val="0"/>
      <w:marTop w:val="0"/>
      <w:marBottom w:val="0"/>
      <w:divBdr>
        <w:top w:val="none" w:sz="0" w:space="0" w:color="auto"/>
        <w:left w:val="none" w:sz="0" w:space="0" w:color="auto"/>
        <w:bottom w:val="none" w:sz="0" w:space="0" w:color="auto"/>
        <w:right w:val="none" w:sz="0" w:space="0" w:color="auto"/>
      </w:divBdr>
    </w:div>
    <w:div w:id="231046868">
      <w:bodyDiv w:val="1"/>
      <w:marLeft w:val="0"/>
      <w:marRight w:val="0"/>
      <w:marTop w:val="0"/>
      <w:marBottom w:val="0"/>
      <w:divBdr>
        <w:top w:val="none" w:sz="0" w:space="0" w:color="auto"/>
        <w:left w:val="none" w:sz="0" w:space="0" w:color="auto"/>
        <w:bottom w:val="none" w:sz="0" w:space="0" w:color="auto"/>
        <w:right w:val="none" w:sz="0" w:space="0" w:color="auto"/>
      </w:divBdr>
    </w:div>
    <w:div w:id="254674949">
      <w:bodyDiv w:val="1"/>
      <w:marLeft w:val="0"/>
      <w:marRight w:val="0"/>
      <w:marTop w:val="0"/>
      <w:marBottom w:val="0"/>
      <w:divBdr>
        <w:top w:val="none" w:sz="0" w:space="0" w:color="auto"/>
        <w:left w:val="none" w:sz="0" w:space="0" w:color="auto"/>
        <w:bottom w:val="none" w:sz="0" w:space="0" w:color="auto"/>
        <w:right w:val="none" w:sz="0" w:space="0" w:color="auto"/>
      </w:divBdr>
      <w:divsChild>
        <w:div w:id="1591156066">
          <w:marLeft w:val="0"/>
          <w:marRight w:val="0"/>
          <w:marTop w:val="0"/>
          <w:marBottom w:val="0"/>
          <w:divBdr>
            <w:top w:val="none" w:sz="0" w:space="0" w:color="auto"/>
            <w:left w:val="none" w:sz="0" w:space="0" w:color="auto"/>
            <w:bottom w:val="none" w:sz="0" w:space="0" w:color="auto"/>
            <w:right w:val="none" w:sz="0" w:space="0" w:color="auto"/>
          </w:divBdr>
        </w:div>
        <w:div w:id="990867064">
          <w:marLeft w:val="0"/>
          <w:marRight w:val="0"/>
          <w:marTop w:val="0"/>
          <w:marBottom w:val="0"/>
          <w:divBdr>
            <w:top w:val="none" w:sz="0" w:space="0" w:color="auto"/>
            <w:left w:val="none" w:sz="0" w:space="0" w:color="auto"/>
            <w:bottom w:val="none" w:sz="0" w:space="0" w:color="auto"/>
            <w:right w:val="none" w:sz="0" w:space="0" w:color="auto"/>
          </w:divBdr>
        </w:div>
      </w:divsChild>
    </w:div>
    <w:div w:id="266620792">
      <w:bodyDiv w:val="1"/>
      <w:marLeft w:val="0"/>
      <w:marRight w:val="0"/>
      <w:marTop w:val="0"/>
      <w:marBottom w:val="0"/>
      <w:divBdr>
        <w:top w:val="none" w:sz="0" w:space="0" w:color="auto"/>
        <w:left w:val="none" w:sz="0" w:space="0" w:color="auto"/>
        <w:bottom w:val="none" w:sz="0" w:space="0" w:color="auto"/>
        <w:right w:val="none" w:sz="0" w:space="0" w:color="auto"/>
      </w:divBdr>
    </w:div>
    <w:div w:id="287392124">
      <w:bodyDiv w:val="1"/>
      <w:marLeft w:val="0"/>
      <w:marRight w:val="0"/>
      <w:marTop w:val="0"/>
      <w:marBottom w:val="0"/>
      <w:divBdr>
        <w:top w:val="none" w:sz="0" w:space="0" w:color="auto"/>
        <w:left w:val="none" w:sz="0" w:space="0" w:color="auto"/>
        <w:bottom w:val="none" w:sz="0" w:space="0" w:color="auto"/>
        <w:right w:val="none" w:sz="0" w:space="0" w:color="auto"/>
      </w:divBdr>
    </w:div>
    <w:div w:id="290017737">
      <w:bodyDiv w:val="1"/>
      <w:marLeft w:val="0"/>
      <w:marRight w:val="0"/>
      <w:marTop w:val="0"/>
      <w:marBottom w:val="0"/>
      <w:divBdr>
        <w:top w:val="none" w:sz="0" w:space="0" w:color="auto"/>
        <w:left w:val="none" w:sz="0" w:space="0" w:color="auto"/>
        <w:bottom w:val="none" w:sz="0" w:space="0" w:color="auto"/>
        <w:right w:val="none" w:sz="0" w:space="0" w:color="auto"/>
      </w:divBdr>
      <w:divsChild>
        <w:div w:id="267272584">
          <w:marLeft w:val="0"/>
          <w:marRight w:val="0"/>
          <w:marTop w:val="0"/>
          <w:marBottom w:val="0"/>
          <w:divBdr>
            <w:top w:val="none" w:sz="0" w:space="0" w:color="auto"/>
            <w:left w:val="none" w:sz="0" w:space="0" w:color="auto"/>
            <w:bottom w:val="none" w:sz="0" w:space="0" w:color="auto"/>
            <w:right w:val="none" w:sz="0" w:space="0" w:color="auto"/>
          </w:divBdr>
        </w:div>
      </w:divsChild>
    </w:div>
    <w:div w:id="299310178">
      <w:bodyDiv w:val="1"/>
      <w:marLeft w:val="0"/>
      <w:marRight w:val="0"/>
      <w:marTop w:val="0"/>
      <w:marBottom w:val="0"/>
      <w:divBdr>
        <w:top w:val="none" w:sz="0" w:space="0" w:color="auto"/>
        <w:left w:val="none" w:sz="0" w:space="0" w:color="auto"/>
        <w:bottom w:val="none" w:sz="0" w:space="0" w:color="auto"/>
        <w:right w:val="none" w:sz="0" w:space="0" w:color="auto"/>
      </w:divBdr>
    </w:div>
    <w:div w:id="337855611">
      <w:bodyDiv w:val="1"/>
      <w:marLeft w:val="0"/>
      <w:marRight w:val="0"/>
      <w:marTop w:val="0"/>
      <w:marBottom w:val="0"/>
      <w:divBdr>
        <w:top w:val="none" w:sz="0" w:space="0" w:color="auto"/>
        <w:left w:val="none" w:sz="0" w:space="0" w:color="auto"/>
        <w:bottom w:val="none" w:sz="0" w:space="0" w:color="auto"/>
        <w:right w:val="none" w:sz="0" w:space="0" w:color="auto"/>
      </w:divBdr>
    </w:div>
    <w:div w:id="339620198">
      <w:bodyDiv w:val="1"/>
      <w:marLeft w:val="0"/>
      <w:marRight w:val="0"/>
      <w:marTop w:val="0"/>
      <w:marBottom w:val="0"/>
      <w:divBdr>
        <w:top w:val="none" w:sz="0" w:space="0" w:color="auto"/>
        <w:left w:val="none" w:sz="0" w:space="0" w:color="auto"/>
        <w:bottom w:val="none" w:sz="0" w:space="0" w:color="auto"/>
        <w:right w:val="none" w:sz="0" w:space="0" w:color="auto"/>
      </w:divBdr>
    </w:div>
    <w:div w:id="376517850">
      <w:bodyDiv w:val="1"/>
      <w:marLeft w:val="0"/>
      <w:marRight w:val="0"/>
      <w:marTop w:val="0"/>
      <w:marBottom w:val="0"/>
      <w:divBdr>
        <w:top w:val="none" w:sz="0" w:space="0" w:color="auto"/>
        <w:left w:val="none" w:sz="0" w:space="0" w:color="auto"/>
        <w:bottom w:val="none" w:sz="0" w:space="0" w:color="auto"/>
        <w:right w:val="none" w:sz="0" w:space="0" w:color="auto"/>
      </w:divBdr>
    </w:div>
    <w:div w:id="395052210">
      <w:bodyDiv w:val="1"/>
      <w:marLeft w:val="0"/>
      <w:marRight w:val="0"/>
      <w:marTop w:val="0"/>
      <w:marBottom w:val="0"/>
      <w:divBdr>
        <w:top w:val="none" w:sz="0" w:space="0" w:color="auto"/>
        <w:left w:val="none" w:sz="0" w:space="0" w:color="auto"/>
        <w:bottom w:val="none" w:sz="0" w:space="0" w:color="auto"/>
        <w:right w:val="none" w:sz="0" w:space="0" w:color="auto"/>
      </w:divBdr>
    </w:div>
    <w:div w:id="403454667">
      <w:bodyDiv w:val="1"/>
      <w:marLeft w:val="0"/>
      <w:marRight w:val="0"/>
      <w:marTop w:val="0"/>
      <w:marBottom w:val="0"/>
      <w:divBdr>
        <w:top w:val="none" w:sz="0" w:space="0" w:color="auto"/>
        <w:left w:val="none" w:sz="0" w:space="0" w:color="auto"/>
        <w:bottom w:val="none" w:sz="0" w:space="0" w:color="auto"/>
        <w:right w:val="none" w:sz="0" w:space="0" w:color="auto"/>
      </w:divBdr>
    </w:div>
    <w:div w:id="408307614">
      <w:bodyDiv w:val="1"/>
      <w:marLeft w:val="0"/>
      <w:marRight w:val="0"/>
      <w:marTop w:val="0"/>
      <w:marBottom w:val="0"/>
      <w:divBdr>
        <w:top w:val="none" w:sz="0" w:space="0" w:color="auto"/>
        <w:left w:val="none" w:sz="0" w:space="0" w:color="auto"/>
        <w:bottom w:val="none" w:sz="0" w:space="0" w:color="auto"/>
        <w:right w:val="none" w:sz="0" w:space="0" w:color="auto"/>
      </w:divBdr>
    </w:div>
    <w:div w:id="435444335">
      <w:bodyDiv w:val="1"/>
      <w:marLeft w:val="0"/>
      <w:marRight w:val="0"/>
      <w:marTop w:val="0"/>
      <w:marBottom w:val="0"/>
      <w:divBdr>
        <w:top w:val="none" w:sz="0" w:space="0" w:color="auto"/>
        <w:left w:val="none" w:sz="0" w:space="0" w:color="auto"/>
        <w:bottom w:val="none" w:sz="0" w:space="0" w:color="auto"/>
        <w:right w:val="none" w:sz="0" w:space="0" w:color="auto"/>
      </w:divBdr>
    </w:div>
    <w:div w:id="466052974">
      <w:bodyDiv w:val="1"/>
      <w:marLeft w:val="0"/>
      <w:marRight w:val="0"/>
      <w:marTop w:val="0"/>
      <w:marBottom w:val="0"/>
      <w:divBdr>
        <w:top w:val="none" w:sz="0" w:space="0" w:color="auto"/>
        <w:left w:val="none" w:sz="0" w:space="0" w:color="auto"/>
        <w:bottom w:val="none" w:sz="0" w:space="0" w:color="auto"/>
        <w:right w:val="none" w:sz="0" w:space="0" w:color="auto"/>
      </w:divBdr>
    </w:div>
    <w:div w:id="507601011">
      <w:bodyDiv w:val="1"/>
      <w:marLeft w:val="0"/>
      <w:marRight w:val="0"/>
      <w:marTop w:val="0"/>
      <w:marBottom w:val="0"/>
      <w:divBdr>
        <w:top w:val="none" w:sz="0" w:space="0" w:color="auto"/>
        <w:left w:val="none" w:sz="0" w:space="0" w:color="auto"/>
        <w:bottom w:val="none" w:sz="0" w:space="0" w:color="auto"/>
        <w:right w:val="none" w:sz="0" w:space="0" w:color="auto"/>
      </w:divBdr>
    </w:div>
    <w:div w:id="515269129">
      <w:bodyDiv w:val="1"/>
      <w:marLeft w:val="0"/>
      <w:marRight w:val="0"/>
      <w:marTop w:val="0"/>
      <w:marBottom w:val="0"/>
      <w:divBdr>
        <w:top w:val="none" w:sz="0" w:space="0" w:color="auto"/>
        <w:left w:val="none" w:sz="0" w:space="0" w:color="auto"/>
        <w:bottom w:val="none" w:sz="0" w:space="0" w:color="auto"/>
        <w:right w:val="none" w:sz="0" w:space="0" w:color="auto"/>
      </w:divBdr>
    </w:div>
    <w:div w:id="547422624">
      <w:bodyDiv w:val="1"/>
      <w:marLeft w:val="0"/>
      <w:marRight w:val="0"/>
      <w:marTop w:val="0"/>
      <w:marBottom w:val="0"/>
      <w:divBdr>
        <w:top w:val="none" w:sz="0" w:space="0" w:color="auto"/>
        <w:left w:val="none" w:sz="0" w:space="0" w:color="auto"/>
        <w:bottom w:val="none" w:sz="0" w:space="0" w:color="auto"/>
        <w:right w:val="none" w:sz="0" w:space="0" w:color="auto"/>
      </w:divBdr>
    </w:div>
    <w:div w:id="548303360">
      <w:bodyDiv w:val="1"/>
      <w:marLeft w:val="0"/>
      <w:marRight w:val="0"/>
      <w:marTop w:val="0"/>
      <w:marBottom w:val="0"/>
      <w:divBdr>
        <w:top w:val="none" w:sz="0" w:space="0" w:color="auto"/>
        <w:left w:val="none" w:sz="0" w:space="0" w:color="auto"/>
        <w:bottom w:val="none" w:sz="0" w:space="0" w:color="auto"/>
        <w:right w:val="none" w:sz="0" w:space="0" w:color="auto"/>
      </w:divBdr>
    </w:div>
    <w:div w:id="577059824">
      <w:bodyDiv w:val="1"/>
      <w:marLeft w:val="0"/>
      <w:marRight w:val="0"/>
      <w:marTop w:val="0"/>
      <w:marBottom w:val="0"/>
      <w:divBdr>
        <w:top w:val="none" w:sz="0" w:space="0" w:color="auto"/>
        <w:left w:val="none" w:sz="0" w:space="0" w:color="auto"/>
        <w:bottom w:val="none" w:sz="0" w:space="0" w:color="auto"/>
        <w:right w:val="none" w:sz="0" w:space="0" w:color="auto"/>
      </w:divBdr>
    </w:div>
    <w:div w:id="586037639">
      <w:bodyDiv w:val="1"/>
      <w:marLeft w:val="0"/>
      <w:marRight w:val="0"/>
      <w:marTop w:val="0"/>
      <w:marBottom w:val="0"/>
      <w:divBdr>
        <w:top w:val="none" w:sz="0" w:space="0" w:color="auto"/>
        <w:left w:val="none" w:sz="0" w:space="0" w:color="auto"/>
        <w:bottom w:val="none" w:sz="0" w:space="0" w:color="auto"/>
        <w:right w:val="none" w:sz="0" w:space="0" w:color="auto"/>
      </w:divBdr>
    </w:div>
    <w:div w:id="588006423">
      <w:bodyDiv w:val="1"/>
      <w:marLeft w:val="0"/>
      <w:marRight w:val="0"/>
      <w:marTop w:val="0"/>
      <w:marBottom w:val="0"/>
      <w:divBdr>
        <w:top w:val="none" w:sz="0" w:space="0" w:color="auto"/>
        <w:left w:val="none" w:sz="0" w:space="0" w:color="auto"/>
        <w:bottom w:val="none" w:sz="0" w:space="0" w:color="auto"/>
        <w:right w:val="none" w:sz="0" w:space="0" w:color="auto"/>
      </w:divBdr>
    </w:div>
    <w:div w:id="595795076">
      <w:bodyDiv w:val="1"/>
      <w:marLeft w:val="0"/>
      <w:marRight w:val="0"/>
      <w:marTop w:val="0"/>
      <w:marBottom w:val="0"/>
      <w:divBdr>
        <w:top w:val="none" w:sz="0" w:space="0" w:color="auto"/>
        <w:left w:val="none" w:sz="0" w:space="0" w:color="auto"/>
        <w:bottom w:val="none" w:sz="0" w:space="0" w:color="auto"/>
        <w:right w:val="none" w:sz="0" w:space="0" w:color="auto"/>
      </w:divBdr>
    </w:div>
    <w:div w:id="628823513">
      <w:bodyDiv w:val="1"/>
      <w:marLeft w:val="0"/>
      <w:marRight w:val="0"/>
      <w:marTop w:val="0"/>
      <w:marBottom w:val="0"/>
      <w:divBdr>
        <w:top w:val="none" w:sz="0" w:space="0" w:color="auto"/>
        <w:left w:val="none" w:sz="0" w:space="0" w:color="auto"/>
        <w:bottom w:val="none" w:sz="0" w:space="0" w:color="auto"/>
        <w:right w:val="none" w:sz="0" w:space="0" w:color="auto"/>
      </w:divBdr>
    </w:div>
    <w:div w:id="647049237">
      <w:bodyDiv w:val="1"/>
      <w:marLeft w:val="0"/>
      <w:marRight w:val="0"/>
      <w:marTop w:val="0"/>
      <w:marBottom w:val="0"/>
      <w:divBdr>
        <w:top w:val="none" w:sz="0" w:space="0" w:color="auto"/>
        <w:left w:val="none" w:sz="0" w:space="0" w:color="auto"/>
        <w:bottom w:val="none" w:sz="0" w:space="0" w:color="auto"/>
        <w:right w:val="none" w:sz="0" w:space="0" w:color="auto"/>
      </w:divBdr>
    </w:div>
    <w:div w:id="677659254">
      <w:bodyDiv w:val="1"/>
      <w:marLeft w:val="0"/>
      <w:marRight w:val="0"/>
      <w:marTop w:val="0"/>
      <w:marBottom w:val="0"/>
      <w:divBdr>
        <w:top w:val="none" w:sz="0" w:space="0" w:color="auto"/>
        <w:left w:val="none" w:sz="0" w:space="0" w:color="auto"/>
        <w:bottom w:val="none" w:sz="0" w:space="0" w:color="auto"/>
        <w:right w:val="none" w:sz="0" w:space="0" w:color="auto"/>
      </w:divBdr>
    </w:div>
    <w:div w:id="707535403">
      <w:bodyDiv w:val="1"/>
      <w:marLeft w:val="0"/>
      <w:marRight w:val="0"/>
      <w:marTop w:val="0"/>
      <w:marBottom w:val="0"/>
      <w:divBdr>
        <w:top w:val="none" w:sz="0" w:space="0" w:color="auto"/>
        <w:left w:val="none" w:sz="0" w:space="0" w:color="auto"/>
        <w:bottom w:val="none" w:sz="0" w:space="0" w:color="auto"/>
        <w:right w:val="none" w:sz="0" w:space="0" w:color="auto"/>
      </w:divBdr>
    </w:div>
    <w:div w:id="707609324">
      <w:bodyDiv w:val="1"/>
      <w:marLeft w:val="0"/>
      <w:marRight w:val="0"/>
      <w:marTop w:val="0"/>
      <w:marBottom w:val="0"/>
      <w:divBdr>
        <w:top w:val="none" w:sz="0" w:space="0" w:color="auto"/>
        <w:left w:val="none" w:sz="0" w:space="0" w:color="auto"/>
        <w:bottom w:val="none" w:sz="0" w:space="0" w:color="auto"/>
        <w:right w:val="none" w:sz="0" w:space="0" w:color="auto"/>
      </w:divBdr>
      <w:divsChild>
        <w:div w:id="1552232656">
          <w:marLeft w:val="0"/>
          <w:marRight w:val="0"/>
          <w:marTop w:val="0"/>
          <w:marBottom w:val="0"/>
          <w:divBdr>
            <w:top w:val="none" w:sz="0" w:space="0" w:color="auto"/>
            <w:left w:val="none" w:sz="0" w:space="0" w:color="auto"/>
            <w:bottom w:val="none" w:sz="0" w:space="0" w:color="auto"/>
            <w:right w:val="none" w:sz="0" w:space="0" w:color="auto"/>
          </w:divBdr>
        </w:div>
        <w:div w:id="1080565720">
          <w:marLeft w:val="0"/>
          <w:marRight w:val="0"/>
          <w:marTop w:val="0"/>
          <w:marBottom w:val="0"/>
          <w:divBdr>
            <w:top w:val="none" w:sz="0" w:space="0" w:color="auto"/>
            <w:left w:val="none" w:sz="0" w:space="0" w:color="auto"/>
            <w:bottom w:val="none" w:sz="0" w:space="0" w:color="auto"/>
            <w:right w:val="none" w:sz="0" w:space="0" w:color="auto"/>
          </w:divBdr>
        </w:div>
        <w:div w:id="566495491">
          <w:marLeft w:val="0"/>
          <w:marRight w:val="0"/>
          <w:marTop w:val="0"/>
          <w:marBottom w:val="0"/>
          <w:divBdr>
            <w:top w:val="none" w:sz="0" w:space="0" w:color="auto"/>
            <w:left w:val="none" w:sz="0" w:space="0" w:color="auto"/>
            <w:bottom w:val="none" w:sz="0" w:space="0" w:color="auto"/>
            <w:right w:val="none" w:sz="0" w:space="0" w:color="auto"/>
          </w:divBdr>
        </w:div>
        <w:div w:id="1253783399">
          <w:marLeft w:val="0"/>
          <w:marRight w:val="0"/>
          <w:marTop w:val="0"/>
          <w:marBottom w:val="0"/>
          <w:divBdr>
            <w:top w:val="none" w:sz="0" w:space="0" w:color="auto"/>
            <w:left w:val="none" w:sz="0" w:space="0" w:color="auto"/>
            <w:bottom w:val="none" w:sz="0" w:space="0" w:color="auto"/>
            <w:right w:val="none" w:sz="0" w:space="0" w:color="auto"/>
          </w:divBdr>
        </w:div>
        <w:div w:id="2044477866">
          <w:marLeft w:val="0"/>
          <w:marRight w:val="0"/>
          <w:marTop w:val="0"/>
          <w:marBottom w:val="0"/>
          <w:divBdr>
            <w:top w:val="none" w:sz="0" w:space="0" w:color="auto"/>
            <w:left w:val="none" w:sz="0" w:space="0" w:color="auto"/>
            <w:bottom w:val="none" w:sz="0" w:space="0" w:color="auto"/>
            <w:right w:val="none" w:sz="0" w:space="0" w:color="auto"/>
          </w:divBdr>
        </w:div>
        <w:div w:id="707146895">
          <w:marLeft w:val="0"/>
          <w:marRight w:val="0"/>
          <w:marTop w:val="0"/>
          <w:marBottom w:val="0"/>
          <w:divBdr>
            <w:top w:val="none" w:sz="0" w:space="0" w:color="auto"/>
            <w:left w:val="none" w:sz="0" w:space="0" w:color="auto"/>
            <w:bottom w:val="none" w:sz="0" w:space="0" w:color="auto"/>
            <w:right w:val="none" w:sz="0" w:space="0" w:color="auto"/>
          </w:divBdr>
        </w:div>
        <w:div w:id="2049640558">
          <w:marLeft w:val="0"/>
          <w:marRight w:val="0"/>
          <w:marTop w:val="0"/>
          <w:marBottom w:val="0"/>
          <w:divBdr>
            <w:top w:val="none" w:sz="0" w:space="0" w:color="auto"/>
            <w:left w:val="none" w:sz="0" w:space="0" w:color="auto"/>
            <w:bottom w:val="none" w:sz="0" w:space="0" w:color="auto"/>
            <w:right w:val="none" w:sz="0" w:space="0" w:color="auto"/>
          </w:divBdr>
        </w:div>
        <w:div w:id="2069061917">
          <w:marLeft w:val="0"/>
          <w:marRight w:val="0"/>
          <w:marTop w:val="0"/>
          <w:marBottom w:val="0"/>
          <w:divBdr>
            <w:top w:val="none" w:sz="0" w:space="0" w:color="auto"/>
            <w:left w:val="none" w:sz="0" w:space="0" w:color="auto"/>
            <w:bottom w:val="none" w:sz="0" w:space="0" w:color="auto"/>
            <w:right w:val="none" w:sz="0" w:space="0" w:color="auto"/>
          </w:divBdr>
        </w:div>
        <w:div w:id="944968496">
          <w:marLeft w:val="0"/>
          <w:marRight w:val="0"/>
          <w:marTop w:val="0"/>
          <w:marBottom w:val="0"/>
          <w:divBdr>
            <w:top w:val="none" w:sz="0" w:space="0" w:color="auto"/>
            <w:left w:val="none" w:sz="0" w:space="0" w:color="auto"/>
            <w:bottom w:val="none" w:sz="0" w:space="0" w:color="auto"/>
            <w:right w:val="none" w:sz="0" w:space="0" w:color="auto"/>
          </w:divBdr>
        </w:div>
      </w:divsChild>
    </w:div>
    <w:div w:id="714888952">
      <w:bodyDiv w:val="1"/>
      <w:marLeft w:val="0"/>
      <w:marRight w:val="0"/>
      <w:marTop w:val="0"/>
      <w:marBottom w:val="0"/>
      <w:divBdr>
        <w:top w:val="none" w:sz="0" w:space="0" w:color="auto"/>
        <w:left w:val="none" w:sz="0" w:space="0" w:color="auto"/>
        <w:bottom w:val="none" w:sz="0" w:space="0" w:color="auto"/>
        <w:right w:val="none" w:sz="0" w:space="0" w:color="auto"/>
      </w:divBdr>
      <w:divsChild>
        <w:div w:id="1900240176">
          <w:marLeft w:val="0"/>
          <w:marRight w:val="0"/>
          <w:marTop w:val="0"/>
          <w:marBottom w:val="0"/>
          <w:divBdr>
            <w:top w:val="none" w:sz="0" w:space="0" w:color="auto"/>
            <w:left w:val="none" w:sz="0" w:space="0" w:color="auto"/>
            <w:bottom w:val="none" w:sz="0" w:space="0" w:color="auto"/>
            <w:right w:val="none" w:sz="0" w:space="0" w:color="auto"/>
          </w:divBdr>
        </w:div>
      </w:divsChild>
    </w:div>
    <w:div w:id="724910225">
      <w:bodyDiv w:val="1"/>
      <w:marLeft w:val="0"/>
      <w:marRight w:val="0"/>
      <w:marTop w:val="0"/>
      <w:marBottom w:val="0"/>
      <w:divBdr>
        <w:top w:val="none" w:sz="0" w:space="0" w:color="auto"/>
        <w:left w:val="none" w:sz="0" w:space="0" w:color="auto"/>
        <w:bottom w:val="none" w:sz="0" w:space="0" w:color="auto"/>
        <w:right w:val="none" w:sz="0" w:space="0" w:color="auto"/>
      </w:divBdr>
    </w:div>
    <w:div w:id="734471749">
      <w:bodyDiv w:val="1"/>
      <w:marLeft w:val="0"/>
      <w:marRight w:val="0"/>
      <w:marTop w:val="0"/>
      <w:marBottom w:val="0"/>
      <w:divBdr>
        <w:top w:val="none" w:sz="0" w:space="0" w:color="auto"/>
        <w:left w:val="none" w:sz="0" w:space="0" w:color="auto"/>
        <w:bottom w:val="none" w:sz="0" w:space="0" w:color="auto"/>
        <w:right w:val="none" w:sz="0" w:space="0" w:color="auto"/>
      </w:divBdr>
    </w:div>
    <w:div w:id="740375400">
      <w:bodyDiv w:val="1"/>
      <w:marLeft w:val="0"/>
      <w:marRight w:val="0"/>
      <w:marTop w:val="0"/>
      <w:marBottom w:val="0"/>
      <w:divBdr>
        <w:top w:val="none" w:sz="0" w:space="0" w:color="auto"/>
        <w:left w:val="none" w:sz="0" w:space="0" w:color="auto"/>
        <w:bottom w:val="none" w:sz="0" w:space="0" w:color="auto"/>
        <w:right w:val="none" w:sz="0" w:space="0" w:color="auto"/>
      </w:divBdr>
    </w:div>
    <w:div w:id="742339385">
      <w:bodyDiv w:val="1"/>
      <w:marLeft w:val="0"/>
      <w:marRight w:val="0"/>
      <w:marTop w:val="0"/>
      <w:marBottom w:val="0"/>
      <w:divBdr>
        <w:top w:val="none" w:sz="0" w:space="0" w:color="auto"/>
        <w:left w:val="none" w:sz="0" w:space="0" w:color="auto"/>
        <w:bottom w:val="none" w:sz="0" w:space="0" w:color="auto"/>
        <w:right w:val="none" w:sz="0" w:space="0" w:color="auto"/>
      </w:divBdr>
    </w:div>
    <w:div w:id="770471392">
      <w:bodyDiv w:val="1"/>
      <w:marLeft w:val="0"/>
      <w:marRight w:val="0"/>
      <w:marTop w:val="0"/>
      <w:marBottom w:val="0"/>
      <w:divBdr>
        <w:top w:val="none" w:sz="0" w:space="0" w:color="auto"/>
        <w:left w:val="none" w:sz="0" w:space="0" w:color="auto"/>
        <w:bottom w:val="none" w:sz="0" w:space="0" w:color="auto"/>
        <w:right w:val="none" w:sz="0" w:space="0" w:color="auto"/>
      </w:divBdr>
    </w:div>
    <w:div w:id="788553900">
      <w:bodyDiv w:val="1"/>
      <w:marLeft w:val="0"/>
      <w:marRight w:val="0"/>
      <w:marTop w:val="0"/>
      <w:marBottom w:val="0"/>
      <w:divBdr>
        <w:top w:val="none" w:sz="0" w:space="0" w:color="auto"/>
        <w:left w:val="none" w:sz="0" w:space="0" w:color="auto"/>
        <w:bottom w:val="none" w:sz="0" w:space="0" w:color="auto"/>
        <w:right w:val="none" w:sz="0" w:space="0" w:color="auto"/>
      </w:divBdr>
    </w:div>
    <w:div w:id="810366892">
      <w:bodyDiv w:val="1"/>
      <w:marLeft w:val="0"/>
      <w:marRight w:val="0"/>
      <w:marTop w:val="0"/>
      <w:marBottom w:val="0"/>
      <w:divBdr>
        <w:top w:val="none" w:sz="0" w:space="0" w:color="auto"/>
        <w:left w:val="none" w:sz="0" w:space="0" w:color="auto"/>
        <w:bottom w:val="none" w:sz="0" w:space="0" w:color="auto"/>
        <w:right w:val="none" w:sz="0" w:space="0" w:color="auto"/>
      </w:divBdr>
    </w:div>
    <w:div w:id="820197066">
      <w:bodyDiv w:val="1"/>
      <w:marLeft w:val="0"/>
      <w:marRight w:val="0"/>
      <w:marTop w:val="0"/>
      <w:marBottom w:val="0"/>
      <w:divBdr>
        <w:top w:val="none" w:sz="0" w:space="0" w:color="auto"/>
        <w:left w:val="none" w:sz="0" w:space="0" w:color="auto"/>
        <w:bottom w:val="none" w:sz="0" w:space="0" w:color="auto"/>
        <w:right w:val="none" w:sz="0" w:space="0" w:color="auto"/>
      </w:divBdr>
    </w:div>
    <w:div w:id="884829824">
      <w:bodyDiv w:val="1"/>
      <w:marLeft w:val="0"/>
      <w:marRight w:val="0"/>
      <w:marTop w:val="0"/>
      <w:marBottom w:val="0"/>
      <w:divBdr>
        <w:top w:val="none" w:sz="0" w:space="0" w:color="auto"/>
        <w:left w:val="none" w:sz="0" w:space="0" w:color="auto"/>
        <w:bottom w:val="none" w:sz="0" w:space="0" w:color="auto"/>
        <w:right w:val="none" w:sz="0" w:space="0" w:color="auto"/>
      </w:divBdr>
    </w:div>
    <w:div w:id="907039078">
      <w:bodyDiv w:val="1"/>
      <w:marLeft w:val="0"/>
      <w:marRight w:val="0"/>
      <w:marTop w:val="0"/>
      <w:marBottom w:val="0"/>
      <w:divBdr>
        <w:top w:val="none" w:sz="0" w:space="0" w:color="auto"/>
        <w:left w:val="none" w:sz="0" w:space="0" w:color="auto"/>
        <w:bottom w:val="none" w:sz="0" w:space="0" w:color="auto"/>
        <w:right w:val="none" w:sz="0" w:space="0" w:color="auto"/>
      </w:divBdr>
    </w:div>
    <w:div w:id="910652976">
      <w:bodyDiv w:val="1"/>
      <w:marLeft w:val="0"/>
      <w:marRight w:val="0"/>
      <w:marTop w:val="0"/>
      <w:marBottom w:val="0"/>
      <w:divBdr>
        <w:top w:val="none" w:sz="0" w:space="0" w:color="auto"/>
        <w:left w:val="none" w:sz="0" w:space="0" w:color="auto"/>
        <w:bottom w:val="none" w:sz="0" w:space="0" w:color="auto"/>
        <w:right w:val="none" w:sz="0" w:space="0" w:color="auto"/>
      </w:divBdr>
    </w:div>
    <w:div w:id="921452437">
      <w:bodyDiv w:val="1"/>
      <w:marLeft w:val="0"/>
      <w:marRight w:val="0"/>
      <w:marTop w:val="0"/>
      <w:marBottom w:val="0"/>
      <w:divBdr>
        <w:top w:val="none" w:sz="0" w:space="0" w:color="auto"/>
        <w:left w:val="none" w:sz="0" w:space="0" w:color="auto"/>
        <w:bottom w:val="none" w:sz="0" w:space="0" w:color="auto"/>
        <w:right w:val="none" w:sz="0" w:space="0" w:color="auto"/>
      </w:divBdr>
    </w:div>
    <w:div w:id="953634006">
      <w:bodyDiv w:val="1"/>
      <w:marLeft w:val="0"/>
      <w:marRight w:val="0"/>
      <w:marTop w:val="0"/>
      <w:marBottom w:val="0"/>
      <w:divBdr>
        <w:top w:val="none" w:sz="0" w:space="0" w:color="auto"/>
        <w:left w:val="none" w:sz="0" w:space="0" w:color="auto"/>
        <w:bottom w:val="none" w:sz="0" w:space="0" w:color="auto"/>
        <w:right w:val="none" w:sz="0" w:space="0" w:color="auto"/>
      </w:divBdr>
      <w:divsChild>
        <w:div w:id="1771776461">
          <w:marLeft w:val="0"/>
          <w:marRight w:val="0"/>
          <w:marTop w:val="0"/>
          <w:marBottom w:val="0"/>
          <w:divBdr>
            <w:top w:val="none" w:sz="0" w:space="0" w:color="auto"/>
            <w:left w:val="none" w:sz="0" w:space="0" w:color="auto"/>
            <w:bottom w:val="none" w:sz="0" w:space="0" w:color="auto"/>
            <w:right w:val="none" w:sz="0" w:space="0" w:color="auto"/>
          </w:divBdr>
        </w:div>
        <w:div w:id="995645354">
          <w:marLeft w:val="0"/>
          <w:marRight w:val="0"/>
          <w:marTop w:val="0"/>
          <w:marBottom w:val="0"/>
          <w:divBdr>
            <w:top w:val="none" w:sz="0" w:space="0" w:color="auto"/>
            <w:left w:val="none" w:sz="0" w:space="0" w:color="auto"/>
            <w:bottom w:val="none" w:sz="0" w:space="0" w:color="auto"/>
            <w:right w:val="none" w:sz="0" w:space="0" w:color="auto"/>
          </w:divBdr>
        </w:div>
      </w:divsChild>
    </w:div>
    <w:div w:id="1016423775">
      <w:bodyDiv w:val="1"/>
      <w:marLeft w:val="0"/>
      <w:marRight w:val="0"/>
      <w:marTop w:val="0"/>
      <w:marBottom w:val="0"/>
      <w:divBdr>
        <w:top w:val="none" w:sz="0" w:space="0" w:color="auto"/>
        <w:left w:val="none" w:sz="0" w:space="0" w:color="auto"/>
        <w:bottom w:val="none" w:sz="0" w:space="0" w:color="auto"/>
        <w:right w:val="none" w:sz="0" w:space="0" w:color="auto"/>
      </w:divBdr>
    </w:div>
    <w:div w:id="1021014293">
      <w:bodyDiv w:val="1"/>
      <w:marLeft w:val="0"/>
      <w:marRight w:val="0"/>
      <w:marTop w:val="0"/>
      <w:marBottom w:val="0"/>
      <w:divBdr>
        <w:top w:val="none" w:sz="0" w:space="0" w:color="auto"/>
        <w:left w:val="none" w:sz="0" w:space="0" w:color="auto"/>
        <w:bottom w:val="none" w:sz="0" w:space="0" w:color="auto"/>
        <w:right w:val="none" w:sz="0" w:space="0" w:color="auto"/>
      </w:divBdr>
    </w:div>
    <w:div w:id="1024601690">
      <w:bodyDiv w:val="1"/>
      <w:marLeft w:val="0"/>
      <w:marRight w:val="0"/>
      <w:marTop w:val="0"/>
      <w:marBottom w:val="0"/>
      <w:divBdr>
        <w:top w:val="none" w:sz="0" w:space="0" w:color="auto"/>
        <w:left w:val="none" w:sz="0" w:space="0" w:color="auto"/>
        <w:bottom w:val="none" w:sz="0" w:space="0" w:color="auto"/>
        <w:right w:val="none" w:sz="0" w:space="0" w:color="auto"/>
      </w:divBdr>
    </w:div>
    <w:div w:id="1026834198">
      <w:bodyDiv w:val="1"/>
      <w:marLeft w:val="0"/>
      <w:marRight w:val="0"/>
      <w:marTop w:val="0"/>
      <w:marBottom w:val="0"/>
      <w:divBdr>
        <w:top w:val="none" w:sz="0" w:space="0" w:color="auto"/>
        <w:left w:val="none" w:sz="0" w:space="0" w:color="auto"/>
        <w:bottom w:val="none" w:sz="0" w:space="0" w:color="auto"/>
        <w:right w:val="none" w:sz="0" w:space="0" w:color="auto"/>
      </w:divBdr>
    </w:div>
    <w:div w:id="1055203892">
      <w:bodyDiv w:val="1"/>
      <w:marLeft w:val="0"/>
      <w:marRight w:val="0"/>
      <w:marTop w:val="0"/>
      <w:marBottom w:val="0"/>
      <w:divBdr>
        <w:top w:val="none" w:sz="0" w:space="0" w:color="auto"/>
        <w:left w:val="none" w:sz="0" w:space="0" w:color="auto"/>
        <w:bottom w:val="none" w:sz="0" w:space="0" w:color="auto"/>
        <w:right w:val="none" w:sz="0" w:space="0" w:color="auto"/>
      </w:divBdr>
    </w:div>
    <w:div w:id="1058086226">
      <w:bodyDiv w:val="1"/>
      <w:marLeft w:val="0"/>
      <w:marRight w:val="0"/>
      <w:marTop w:val="0"/>
      <w:marBottom w:val="0"/>
      <w:divBdr>
        <w:top w:val="none" w:sz="0" w:space="0" w:color="auto"/>
        <w:left w:val="none" w:sz="0" w:space="0" w:color="auto"/>
        <w:bottom w:val="none" w:sz="0" w:space="0" w:color="auto"/>
        <w:right w:val="none" w:sz="0" w:space="0" w:color="auto"/>
      </w:divBdr>
    </w:div>
    <w:div w:id="1086195768">
      <w:bodyDiv w:val="1"/>
      <w:marLeft w:val="0"/>
      <w:marRight w:val="0"/>
      <w:marTop w:val="0"/>
      <w:marBottom w:val="0"/>
      <w:divBdr>
        <w:top w:val="none" w:sz="0" w:space="0" w:color="auto"/>
        <w:left w:val="none" w:sz="0" w:space="0" w:color="auto"/>
        <w:bottom w:val="none" w:sz="0" w:space="0" w:color="auto"/>
        <w:right w:val="none" w:sz="0" w:space="0" w:color="auto"/>
      </w:divBdr>
    </w:div>
    <w:div w:id="1086803103">
      <w:bodyDiv w:val="1"/>
      <w:marLeft w:val="0"/>
      <w:marRight w:val="0"/>
      <w:marTop w:val="0"/>
      <w:marBottom w:val="0"/>
      <w:divBdr>
        <w:top w:val="none" w:sz="0" w:space="0" w:color="auto"/>
        <w:left w:val="none" w:sz="0" w:space="0" w:color="auto"/>
        <w:bottom w:val="none" w:sz="0" w:space="0" w:color="auto"/>
        <w:right w:val="none" w:sz="0" w:space="0" w:color="auto"/>
      </w:divBdr>
    </w:div>
    <w:div w:id="1103302930">
      <w:bodyDiv w:val="1"/>
      <w:marLeft w:val="0"/>
      <w:marRight w:val="0"/>
      <w:marTop w:val="0"/>
      <w:marBottom w:val="0"/>
      <w:divBdr>
        <w:top w:val="none" w:sz="0" w:space="0" w:color="auto"/>
        <w:left w:val="none" w:sz="0" w:space="0" w:color="auto"/>
        <w:bottom w:val="none" w:sz="0" w:space="0" w:color="auto"/>
        <w:right w:val="none" w:sz="0" w:space="0" w:color="auto"/>
      </w:divBdr>
    </w:div>
    <w:div w:id="1149906594">
      <w:bodyDiv w:val="1"/>
      <w:marLeft w:val="0"/>
      <w:marRight w:val="0"/>
      <w:marTop w:val="0"/>
      <w:marBottom w:val="0"/>
      <w:divBdr>
        <w:top w:val="none" w:sz="0" w:space="0" w:color="auto"/>
        <w:left w:val="none" w:sz="0" w:space="0" w:color="auto"/>
        <w:bottom w:val="none" w:sz="0" w:space="0" w:color="auto"/>
        <w:right w:val="none" w:sz="0" w:space="0" w:color="auto"/>
      </w:divBdr>
    </w:div>
    <w:div w:id="1168210970">
      <w:bodyDiv w:val="1"/>
      <w:marLeft w:val="0"/>
      <w:marRight w:val="0"/>
      <w:marTop w:val="0"/>
      <w:marBottom w:val="0"/>
      <w:divBdr>
        <w:top w:val="none" w:sz="0" w:space="0" w:color="auto"/>
        <w:left w:val="none" w:sz="0" w:space="0" w:color="auto"/>
        <w:bottom w:val="none" w:sz="0" w:space="0" w:color="auto"/>
        <w:right w:val="none" w:sz="0" w:space="0" w:color="auto"/>
      </w:divBdr>
    </w:div>
    <w:div w:id="1194223686">
      <w:bodyDiv w:val="1"/>
      <w:marLeft w:val="0"/>
      <w:marRight w:val="0"/>
      <w:marTop w:val="0"/>
      <w:marBottom w:val="0"/>
      <w:divBdr>
        <w:top w:val="none" w:sz="0" w:space="0" w:color="auto"/>
        <w:left w:val="none" w:sz="0" w:space="0" w:color="auto"/>
        <w:bottom w:val="none" w:sz="0" w:space="0" w:color="auto"/>
        <w:right w:val="none" w:sz="0" w:space="0" w:color="auto"/>
      </w:divBdr>
    </w:div>
    <w:div w:id="1279944353">
      <w:bodyDiv w:val="1"/>
      <w:marLeft w:val="0"/>
      <w:marRight w:val="0"/>
      <w:marTop w:val="0"/>
      <w:marBottom w:val="0"/>
      <w:divBdr>
        <w:top w:val="none" w:sz="0" w:space="0" w:color="auto"/>
        <w:left w:val="none" w:sz="0" w:space="0" w:color="auto"/>
        <w:bottom w:val="none" w:sz="0" w:space="0" w:color="auto"/>
        <w:right w:val="none" w:sz="0" w:space="0" w:color="auto"/>
      </w:divBdr>
    </w:div>
    <w:div w:id="1308633858">
      <w:bodyDiv w:val="1"/>
      <w:marLeft w:val="0"/>
      <w:marRight w:val="0"/>
      <w:marTop w:val="0"/>
      <w:marBottom w:val="0"/>
      <w:divBdr>
        <w:top w:val="none" w:sz="0" w:space="0" w:color="auto"/>
        <w:left w:val="none" w:sz="0" w:space="0" w:color="auto"/>
        <w:bottom w:val="none" w:sz="0" w:space="0" w:color="auto"/>
        <w:right w:val="none" w:sz="0" w:space="0" w:color="auto"/>
      </w:divBdr>
      <w:divsChild>
        <w:div w:id="1211302367">
          <w:marLeft w:val="0"/>
          <w:marRight w:val="0"/>
          <w:marTop w:val="0"/>
          <w:marBottom w:val="0"/>
          <w:divBdr>
            <w:top w:val="none" w:sz="0" w:space="0" w:color="auto"/>
            <w:left w:val="none" w:sz="0" w:space="0" w:color="auto"/>
            <w:bottom w:val="none" w:sz="0" w:space="0" w:color="auto"/>
            <w:right w:val="none" w:sz="0" w:space="0" w:color="auto"/>
          </w:divBdr>
        </w:div>
      </w:divsChild>
    </w:div>
    <w:div w:id="1312948496">
      <w:bodyDiv w:val="1"/>
      <w:marLeft w:val="0"/>
      <w:marRight w:val="0"/>
      <w:marTop w:val="0"/>
      <w:marBottom w:val="0"/>
      <w:divBdr>
        <w:top w:val="none" w:sz="0" w:space="0" w:color="auto"/>
        <w:left w:val="none" w:sz="0" w:space="0" w:color="auto"/>
        <w:bottom w:val="none" w:sz="0" w:space="0" w:color="auto"/>
        <w:right w:val="none" w:sz="0" w:space="0" w:color="auto"/>
      </w:divBdr>
    </w:div>
    <w:div w:id="1319457877">
      <w:bodyDiv w:val="1"/>
      <w:marLeft w:val="0"/>
      <w:marRight w:val="0"/>
      <w:marTop w:val="0"/>
      <w:marBottom w:val="0"/>
      <w:divBdr>
        <w:top w:val="none" w:sz="0" w:space="0" w:color="auto"/>
        <w:left w:val="none" w:sz="0" w:space="0" w:color="auto"/>
        <w:bottom w:val="none" w:sz="0" w:space="0" w:color="auto"/>
        <w:right w:val="none" w:sz="0" w:space="0" w:color="auto"/>
      </w:divBdr>
    </w:div>
    <w:div w:id="1329602122">
      <w:bodyDiv w:val="1"/>
      <w:marLeft w:val="0"/>
      <w:marRight w:val="0"/>
      <w:marTop w:val="0"/>
      <w:marBottom w:val="0"/>
      <w:divBdr>
        <w:top w:val="none" w:sz="0" w:space="0" w:color="auto"/>
        <w:left w:val="none" w:sz="0" w:space="0" w:color="auto"/>
        <w:bottom w:val="none" w:sz="0" w:space="0" w:color="auto"/>
        <w:right w:val="none" w:sz="0" w:space="0" w:color="auto"/>
      </w:divBdr>
    </w:div>
    <w:div w:id="1330016943">
      <w:bodyDiv w:val="1"/>
      <w:marLeft w:val="0"/>
      <w:marRight w:val="0"/>
      <w:marTop w:val="0"/>
      <w:marBottom w:val="0"/>
      <w:divBdr>
        <w:top w:val="none" w:sz="0" w:space="0" w:color="auto"/>
        <w:left w:val="none" w:sz="0" w:space="0" w:color="auto"/>
        <w:bottom w:val="none" w:sz="0" w:space="0" w:color="auto"/>
        <w:right w:val="none" w:sz="0" w:space="0" w:color="auto"/>
      </w:divBdr>
    </w:div>
    <w:div w:id="1349865942">
      <w:bodyDiv w:val="1"/>
      <w:marLeft w:val="0"/>
      <w:marRight w:val="0"/>
      <w:marTop w:val="0"/>
      <w:marBottom w:val="0"/>
      <w:divBdr>
        <w:top w:val="none" w:sz="0" w:space="0" w:color="auto"/>
        <w:left w:val="none" w:sz="0" w:space="0" w:color="auto"/>
        <w:bottom w:val="none" w:sz="0" w:space="0" w:color="auto"/>
        <w:right w:val="none" w:sz="0" w:space="0" w:color="auto"/>
      </w:divBdr>
    </w:div>
    <w:div w:id="1440681190">
      <w:bodyDiv w:val="1"/>
      <w:marLeft w:val="0"/>
      <w:marRight w:val="0"/>
      <w:marTop w:val="0"/>
      <w:marBottom w:val="0"/>
      <w:divBdr>
        <w:top w:val="none" w:sz="0" w:space="0" w:color="auto"/>
        <w:left w:val="none" w:sz="0" w:space="0" w:color="auto"/>
        <w:bottom w:val="none" w:sz="0" w:space="0" w:color="auto"/>
        <w:right w:val="none" w:sz="0" w:space="0" w:color="auto"/>
      </w:divBdr>
    </w:div>
    <w:div w:id="1442609227">
      <w:bodyDiv w:val="1"/>
      <w:marLeft w:val="0"/>
      <w:marRight w:val="0"/>
      <w:marTop w:val="0"/>
      <w:marBottom w:val="0"/>
      <w:divBdr>
        <w:top w:val="none" w:sz="0" w:space="0" w:color="auto"/>
        <w:left w:val="none" w:sz="0" w:space="0" w:color="auto"/>
        <w:bottom w:val="none" w:sz="0" w:space="0" w:color="auto"/>
        <w:right w:val="none" w:sz="0" w:space="0" w:color="auto"/>
      </w:divBdr>
    </w:div>
    <w:div w:id="1478956319">
      <w:bodyDiv w:val="1"/>
      <w:marLeft w:val="0"/>
      <w:marRight w:val="0"/>
      <w:marTop w:val="0"/>
      <w:marBottom w:val="0"/>
      <w:divBdr>
        <w:top w:val="none" w:sz="0" w:space="0" w:color="auto"/>
        <w:left w:val="none" w:sz="0" w:space="0" w:color="auto"/>
        <w:bottom w:val="none" w:sz="0" w:space="0" w:color="auto"/>
        <w:right w:val="none" w:sz="0" w:space="0" w:color="auto"/>
      </w:divBdr>
    </w:div>
    <w:div w:id="1479155083">
      <w:bodyDiv w:val="1"/>
      <w:marLeft w:val="0"/>
      <w:marRight w:val="0"/>
      <w:marTop w:val="0"/>
      <w:marBottom w:val="0"/>
      <w:divBdr>
        <w:top w:val="none" w:sz="0" w:space="0" w:color="auto"/>
        <w:left w:val="none" w:sz="0" w:space="0" w:color="auto"/>
        <w:bottom w:val="none" w:sz="0" w:space="0" w:color="auto"/>
        <w:right w:val="none" w:sz="0" w:space="0" w:color="auto"/>
      </w:divBdr>
    </w:div>
    <w:div w:id="1510871608">
      <w:bodyDiv w:val="1"/>
      <w:marLeft w:val="0"/>
      <w:marRight w:val="0"/>
      <w:marTop w:val="0"/>
      <w:marBottom w:val="0"/>
      <w:divBdr>
        <w:top w:val="none" w:sz="0" w:space="0" w:color="auto"/>
        <w:left w:val="none" w:sz="0" w:space="0" w:color="auto"/>
        <w:bottom w:val="none" w:sz="0" w:space="0" w:color="auto"/>
        <w:right w:val="none" w:sz="0" w:space="0" w:color="auto"/>
      </w:divBdr>
    </w:div>
    <w:div w:id="1561207500">
      <w:bodyDiv w:val="1"/>
      <w:marLeft w:val="0"/>
      <w:marRight w:val="0"/>
      <w:marTop w:val="0"/>
      <w:marBottom w:val="0"/>
      <w:divBdr>
        <w:top w:val="none" w:sz="0" w:space="0" w:color="auto"/>
        <w:left w:val="none" w:sz="0" w:space="0" w:color="auto"/>
        <w:bottom w:val="none" w:sz="0" w:space="0" w:color="auto"/>
        <w:right w:val="none" w:sz="0" w:space="0" w:color="auto"/>
      </w:divBdr>
    </w:div>
    <w:div w:id="1562523741">
      <w:bodyDiv w:val="1"/>
      <w:marLeft w:val="0"/>
      <w:marRight w:val="0"/>
      <w:marTop w:val="0"/>
      <w:marBottom w:val="0"/>
      <w:divBdr>
        <w:top w:val="none" w:sz="0" w:space="0" w:color="auto"/>
        <w:left w:val="none" w:sz="0" w:space="0" w:color="auto"/>
        <w:bottom w:val="none" w:sz="0" w:space="0" w:color="auto"/>
        <w:right w:val="none" w:sz="0" w:space="0" w:color="auto"/>
      </w:divBdr>
    </w:div>
    <w:div w:id="1587106411">
      <w:bodyDiv w:val="1"/>
      <w:marLeft w:val="0"/>
      <w:marRight w:val="0"/>
      <w:marTop w:val="0"/>
      <w:marBottom w:val="0"/>
      <w:divBdr>
        <w:top w:val="none" w:sz="0" w:space="0" w:color="auto"/>
        <w:left w:val="none" w:sz="0" w:space="0" w:color="auto"/>
        <w:bottom w:val="none" w:sz="0" w:space="0" w:color="auto"/>
        <w:right w:val="none" w:sz="0" w:space="0" w:color="auto"/>
      </w:divBdr>
    </w:div>
    <w:div w:id="1595480478">
      <w:bodyDiv w:val="1"/>
      <w:marLeft w:val="0"/>
      <w:marRight w:val="0"/>
      <w:marTop w:val="0"/>
      <w:marBottom w:val="0"/>
      <w:divBdr>
        <w:top w:val="none" w:sz="0" w:space="0" w:color="auto"/>
        <w:left w:val="none" w:sz="0" w:space="0" w:color="auto"/>
        <w:bottom w:val="none" w:sz="0" w:space="0" w:color="auto"/>
        <w:right w:val="none" w:sz="0" w:space="0" w:color="auto"/>
      </w:divBdr>
    </w:div>
    <w:div w:id="1680959807">
      <w:bodyDiv w:val="1"/>
      <w:marLeft w:val="0"/>
      <w:marRight w:val="0"/>
      <w:marTop w:val="0"/>
      <w:marBottom w:val="0"/>
      <w:divBdr>
        <w:top w:val="none" w:sz="0" w:space="0" w:color="auto"/>
        <w:left w:val="none" w:sz="0" w:space="0" w:color="auto"/>
        <w:bottom w:val="none" w:sz="0" w:space="0" w:color="auto"/>
        <w:right w:val="none" w:sz="0" w:space="0" w:color="auto"/>
      </w:divBdr>
    </w:div>
    <w:div w:id="1703245809">
      <w:bodyDiv w:val="1"/>
      <w:marLeft w:val="0"/>
      <w:marRight w:val="0"/>
      <w:marTop w:val="0"/>
      <w:marBottom w:val="0"/>
      <w:divBdr>
        <w:top w:val="none" w:sz="0" w:space="0" w:color="auto"/>
        <w:left w:val="none" w:sz="0" w:space="0" w:color="auto"/>
        <w:bottom w:val="none" w:sz="0" w:space="0" w:color="auto"/>
        <w:right w:val="none" w:sz="0" w:space="0" w:color="auto"/>
      </w:divBdr>
      <w:divsChild>
        <w:div w:id="1498567895">
          <w:marLeft w:val="0"/>
          <w:marRight w:val="0"/>
          <w:marTop w:val="0"/>
          <w:marBottom w:val="0"/>
          <w:divBdr>
            <w:top w:val="none" w:sz="0" w:space="0" w:color="auto"/>
            <w:left w:val="none" w:sz="0" w:space="0" w:color="auto"/>
            <w:bottom w:val="none" w:sz="0" w:space="0" w:color="auto"/>
            <w:right w:val="none" w:sz="0" w:space="0" w:color="auto"/>
          </w:divBdr>
        </w:div>
        <w:div w:id="1600673489">
          <w:marLeft w:val="0"/>
          <w:marRight w:val="0"/>
          <w:marTop w:val="0"/>
          <w:marBottom w:val="0"/>
          <w:divBdr>
            <w:top w:val="none" w:sz="0" w:space="0" w:color="auto"/>
            <w:left w:val="none" w:sz="0" w:space="0" w:color="auto"/>
            <w:bottom w:val="none" w:sz="0" w:space="0" w:color="auto"/>
            <w:right w:val="none" w:sz="0" w:space="0" w:color="auto"/>
          </w:divBdr>
        </w:div>
        <w:div w:id="792943397">
          <w:marLeft w:val="0"/>
          <w:marRight w:val="0"/>
          <w:marTop w:val="0"/>
          <w:marBottom w:val="0"/>
          <w:divBdr>
            <w:top w:val="none" w:sz="0" w:space="0" w:color="auto"/>
            <w:left w:val="none" w:sz="0" w:space="0" w:color="auto"/>
            <w:bottom w:val="none" w:sz="0" w:space="0" w:color="auto"/>
            <w:right w:val="none" w:sz="0" w:space="0" w:color="auto"/>
          </w:divBdr>
        </w:div>
        <w:div w:id="741297247">
          <w:marLeft w:val="0"/>
          <w:marRight w:val="0"/>
          <w:marTop w:val="0"/>
          <w:marBottom w:val="0"/>
          <w:divBdr>
            <w:top w:val="none" w:sz="0" w:space="0" w:color="auto"/>
            <w:left w:val="none" w:sz="0" w:space="0" w:color="auto"/>
            <w:bottom w:val="none" w:sz="0" w:space="0" w:color="auto"/>
            <w:right w:val="none" w:sz="0" w:space="0" w:color="auto"/>
          </w:divBdr>
        </w:div>
      </w:divsChild>
    </w:div>
    <w:div w:id="1708798687">
      <w:bodyDiv w:val="1"/>
      <w:marLeft w:val="0"/>
      <w:marRight w:val="0"/>
      <w:marTop w:val="0"/>
      <w:marBottom w:val="0"/>
      <w:divBdr>
        <w:top w:val="none" w:sz="0" w:space="0" w:color="auto"/>
        <w:left w:val="none" w:sz="0" w:space="0" w:color="auto"/>
        <w:bottom w:val="none" w:sz="0" w:space="0" w:color="auto"/>
        <w:right w:val="none" w:sz="0" w:space="0" w:color="auto"/>
      </w:divBdr>
    </w:div>
    <w:div w:id="1731878121">
      <w:bodyDiv w:val="1"/>
      <w:marLeft w:val="0"/>
      <w:marRight w:val="0"/>
      <w:marTop w:val="0"/>
      <w:marBottom w:val="0"/>
      <w:divBdr>
        <w:top w:val="none" w:sz="0" w:space="0" w:color="auto"/>
        <w:left w:val="none" w:sz="0" w:space="0" w:color="auto"/>
        <w:bottom w:val="none" w:sz="0" w:space="0" w:color="auto"/>
        <w:right w:val="none" w:sz="0" w:space="0" w:color="auto"/>
      </w:divBdr>
    </w:div>
    <w:div w:id="1742438334">
      <w:bodyDiv w:val="1"/>
      <w:marLeft w:val="0"/>
      <w:marRight w:val="0"/>
      <w:marTop w:val="0"/>
      <w:marBottom w:val="0"/>
      <w:divBdr>
        <w:top w:val="none" w:sz="0" w:space="0" w:color="auto"/>
        <w:left w:val="none" w:sz="0" w:space="0" w:color="auto"/>
        <w:bottom w:val="none" w:sz="0" w:space="0" w:color="auto"/>
        <w:right w:val="none" w:sz="0" w:space="0" w:color="auto"/>
      </w:divBdr>
    </w:div>
    <w:div w:id="1748960376">
      <w:bodyDiv w:val="1"/>
      <w:marLeft w:val="0"/>
      <w:marRight w:val="0"/>
      <w:marTop w:val="0"/>
      <w:marBottom w:val="0"/>
      <w:divBdr>
        <w:top w:val="none" w:sz="0" w:space="0" w:color="auto"/>
        <w:left w:val="none" w:sz="0" w:space="0" w:color="auto"/>
        <w:bottom w:val="none" w:sz="0" w:space="0" w:color="auto"/>
        <w:right w:val="none" w:sz="0" w:space="0" w:color="auto"/>
      </w:divBdr>
    </w:div>
    <w:div w:id="1765033674">
      <w:bodyDiv w:val="1"/>
      <w:marLeft w:val="0"/>
      <w:marRight w:val="0"/>
      <w:marTop w:val="0"/>
      <w:marBottom w:val="0"/>
      <w:divBdr>
        <w:top w:val="none" w:sz="0" w:space="0" w:color="auto"/>
        <w:left w:val="none" w:sz="0" w:space="0" w:color="auto"/>
        <w:bottom w:val="none" w:sz="0" w:space="0" w:color="auto"/>
        <w:right w:val="none" w:sz="0" w:space="0" w:color="auto"/>
      </w:divBdr>
      <w:divsChild>
        <w:div w:id="1678847400">
          <w:marLeft w:val="0"/>
          <w:marRight w:val="0"/>
          <w:marTop w:val="0"/>
          <w:marBottom w:val="0"/>
          <w:divBdr>
            <w:top w:val="none" w:sz="0" w:space="0" w:color="auto"/>
            <w:left w:val="none" w:sz="0" w:space="0" w:color="auto"/>
            <w:bottom w:val="none" w:sz="0" w:space="0" w:color="auto"/>
            <w:right w:val="none" w:sz="0" w:space="0" w:color="auto"/>
          </w:divBdr>
        </w:div>
        <w:div w:id="644701260">
          <w:marLeft w:val="0"/>
          <w:marRight w:val="0"/>
          <w:marTop w:val="0"/>
          <w:marBottom w:val="0"/>
          <w:divBdr>
            <w:top w:val="none" w:sz="0" w:space="0" w:color="auto"/>
            <w:left w:val="none" w:sz="0" w:space="0" w:color="auto"/>
            <w:bottom w:val="none" w:sz="0" w:space="0" w:color="auto"/>
            <w:right w:val="none" w:sz="0" w:space="0" w:color="auto"/>
          </w:divBdr>
        </w:div>
        <w:div w:id="1623613604">
          <w:marLeft w:val="0"/>
          <w:marRight w:val="0"/>
          <w:marTop w:val="0"/>
          <w:marBottom w:val="0"/>
          <w:divBdr>
            <w:top w:val="none" w:sz="0" w:space="0" w:color="auto"/>
            <w:left w:val="none" w:sz="0" w:space="0" w:color="auto"/>
            <w:bottom w:val="none" w:sz="0" w:space="0" w:color="auto"/>
            <w:right w:val="none" w:sz="0" w:space="0" w:color="auto"/>
          </w:divBdr>
        </w:div>
        <w:div w:id="173231956">
          <w:marLeft w:val="0"/>
          <w:marRight w:val="0"/>
          <w:marTop w:val="0"/>
          <w:marBottom w:val="0"/>
          <w:divBdr>
            <w:top w:val="none" w:sz="0" w:space="0" w:color="auto"/>
            <w:left w:val="none" w:sz="0" w:space="0" w:color="auto"/>
            <w:bottom w:val="none" w:sz="0" w:space="0" w:color="auto"/>
            <w:right w:val="none" w:sz="0" w:space="0" w:color="auto"/>
          </w:divBdr>
        </w:div>
        <w:div w:id="1847668396">
          <w:marLeft w:val="0"/>
          <w:marRight w:val="0"/>
          <w:marTop w:val="0"/>
          <w:marBottom w:val="0"/>
          <w:divBdr>
            <w:top w:val="none" w:sz="0" w:space="0" w:color="auto"/>
            <w:left w:val="none" w:sz="0" w:space="0" w:color="auto"/>
            <w:bottom w:val="none" w:sz="0" w:space="0" w:color="auto"/>
            <w:right w:val="none" w:sz="0" w:space="0" w:color="auto"/>
          </w:divBdr>
        </w:div>
        <w:div w:id="580334234">
          <w:marLeft w:val="0"/>
          <w:marRight w:val="0"/>
          <w:marTop w:val="0"/>
          <w:marBottom w:val="0"/>
          <w:divBdr>
            <w:top w:val="none" w:sz="0" w:space="0" w:color="auto"/>
            <w:left w:val="none" w:sz="0" w:space="0" w:color="auto"/>
            <w:bottom w:val="none" w:sz="0" w:space="0" w:color="auto"/>
            <w:right w:val="none" w:sz="0" w:space="0" w:color="auto"/>
          </w:divBdr>
        </w:div>
        <w:div w:id="1657221869">
          <w:marLeft w:val="0"/>
          <w:marRight w:val="0"/>
          <w:marTop w:val="0"/>
          <w:marBottom w:val="0"/>
          <w:divBdr>
            <w:top w:val="none" w:sz="0" w:space="0" w:color="auto"/>
            <w:left w:val="none" w:sz="0" w:space="0" w:color="auto"/>
            <w:bottom w:val="none" w:sz="0" w:space="0" w:color="auto"/>
            <w:right w:val="none" w:sz="0" w:space="0" w:color="auto"/>
          </w:divBdr>
        </w:div>
        <w:div w:id="1233471870">
          <w:marLeft w:val="0"/>
          <w:marRight w:val="0"/>
          <w:marTop w:val="0"/>
          <w:marBottom w:val="0"/>
          <w:divBdr>
            <w:top w:val="none" w:sz="0" w:space="0" w:color="auto"/>
            <w:left w:val="none" w:sz="0" w:space="0" w:color="auto"/>
            <w:bottom w:val="none" w:sz="0" w:space="0" w:color="auto"/>
            <w:right w:val="none" w:sz="0" w:space="0" w:color="auto"/>
          </w:divBdr>
        </w:div>
        <w:div w:id="19821528">
          <w:marLeft w:val="0"/>
          <w:marRight w:val="0"/>
          <w:marTop w:val="0"/>
          <w:marBottom w:val="0"/>
          <w:divBdr>
            <w:top w:val="none" w:sz="0" w:space="0" w:color="auto"/>
            <w:left w:val="none" w:sz="0" w:space="0" w:color="auto"/>
            <w:bottom w:val="none" w:sz="0" w:space="0" w:color="auto"/>
            <w:right w:val="none" w:sz="0" w:space="0" w:color="auto"/>
          </w:divBdr>
        </w:div>
        <w:div w:id="1155531366">
          <w:marLeft w:val="0"/>
          <w:marRight w:val="0"/>
          <w:marTop w:val="0"/>
          <w:marBottom w:val="0"/>
          <w:divBdr>
            <w:top w:val="none" w:sz="0" w:space="0" w:color="auto"/>
            <w:left w:val="none" w:sz="0" w:space="0" w:color="auto"/>
            <w:bottom w:val="none" w:sz="0" w:space="0" w:color="auto"/>
            <w:right w:val="none" w:sz="0" w:space="0" w:color="auto"/>
          </w:divBdr>
        </w:div>
        <w:div w:id="2102295456">
          <w:marLeft w:val="0"/>
          <w:marRight w:val="0"/>
          <w:marTop w:val="0"/>
          <w:marBottom w:val="0"/>
          <w:divBdr>
            <w:top w:val="none" w:sz="0" w:space="0" w:color="auto"/>
            <w:left w:val="none" w:sz="0" w:space="0" w:color="auto"/>
            <w:bottom w:val="none" w:sz="0" w:space="0" w:color="auto"/>
            <w:right w:val="none" w:sz="0" w:space="0" w:color="auto"/>
          </w:divBdr>
        </w:div>
      </w:divsChild>
    </w:div>
    <w:div w:id="1774931404">
      <w:bodyDiv w:val="1"/>
      <w:marLeft w:val="0"/>
      <w:marRight w:val="0"/>
      <w:marTop w:val="0"/>
      <w:marBottom w:val="0"/>
      <w:divBdr>
        <w:top w:val="none" w:sz="0" w:space="0" w:color="auto"/>
        <w:left w:val="none" w:sz="0" w:space="0" w:color="auto"/>
        <w:bottom w:val="none" w:sz="0" w:space="0" w:color="auto"/>
        <w:right w:val="none" w:sz="0" w:space="0" w:color="auto"/>
      </w:divBdr>
    </w:div>
    <w:div w:id="1803845316">
      <w:bodyDiv w:val="1"/>
      <w:marLeft w:val="0"/>
      <w:marRight w:val="0"/>
      <w:marTop w:val="0"/>
      <w:marBottom w:val="0"/>
      <w:divBdr>
        <w:top w:val="none" w:sz="0" w:space="0" w:color="auto"/>
        <w:left w:val="none" w:sz="0" w:space="0" w:color="auto"/>
        <w:bottom w:val="none" w:sz="0" w:space="0" w:color="auto"/>
        <w:right w:val="none" w:sz="0" w:space="0" w:color="auto"/>
      </w:divBdr>
      <w:divsChild>
        <w:div w:id="1182891513">
          <w:marLeft w:val="0"/>
          <w:marRight w:val="0"/>
          <w:marTop w:val="0"/>
          <w:marBottom w:val="0"/>
          <w:divBdr>
            <w:top w:val="none" w:sz="0" w:space="0" w:color="auto"/>
            <w:left w:val="none" w:sz="0" w:space="0" w:color="auto"/>
            <w:bottom w:val="none" w:sz="0" w:space="0" w:color="auto"/>
            <w:right w:val="none" w:sz="0" w:space="0" w:color="auto"/>
          </w:divBdr>
        </w:div>
      </w:divsChild>
    </w:div>
    <w:div w:id="1850214636">
      <w:bodyDiv w:val="1"/>
      <w:marLeft w:val="0"/>
      <w:marRight w:val="0"/>
      <w:marTop w:val="0"/>
      <w:marBottom w:val="0"/>
      <w:divBdr>
        <w:top w:val="none" w:sz="0" w:space="0" w:color="auto"/>
        <w:left w:val="none" w:sz="0" w:space="0" w:color="auto"/>
        <w:bottom w:val="none" w:sz="0" w:space="0" w:color="auto"/>
        <w:right w:val="none" w:sz="0" w:space="0" w:color="auto"/>
      </w:divBdr>
    </w:div>
    <w:div w:id="1858158709">
      <w:bodyDiv w:val="1"/>
      <w:marLeft w:val="0"/>
      <w:marRight w:val="0"/>
      <w:marTop w:val="0"/>
      <w:marBottom w:val="0"/>
      <w:divBdr>
        <w:top w:val="none" w:sz="0" w:space="0" w:color="auto"/>
        <w:left w:val="none" w:sz="0" w:space="0" w:color="auto"/>
        <w:bottom w:val="none" w:sz="0" w:space="0" w:color="auto"/>
        <w:right w:val="none" w:sz="0" w:space="0" w:color="auto"/>
      </w:divBdr>
    </w:div>
    <w:div w:id="1862233449">
      <w:bodyDiv w:val="1"/>
      <w:marLeft w:val="0"/>
      <w:marRight w:val="0"/>
      <w:marTop w:val="0"/>
      <w:marBottom w:val="0"/>
      <w:divBdr>
        <w:top w:val="none" w:sz="0" w:space="0" w:color="auto"/>
        <w:left w:val="none" w:sz="0" w:space="0" w:color="auto"/>
        <w:bottom w:val="none" w:sz="0" w:space="0" w:color="auto"/>
        <w:right w:val="none" w:sz="0" w:space="0" w:color="auto"/>
      </w:divBdr>
    </w:div>
    <w:div w:id="1880700877">
      <w:bodyDiv w:val="1"/>
      <w:marLeft w:val="0"/>
      <w:marRight w:val="0"/>
      <w:marTop w:val="0"/>
      <w:marBottom w:val="0"/>
      <w:divBdr>
        <w:top w:val="none" w:sz="0" w:space="0" w:color="auto"/>
        <w:left w:val="none" w:sz="0" w:space="0" w:color="auto"/>
        <w:bottom w:val="none" w:sz="0" w:space="0" w:color="auto"/>
        <w:right w:val="none" w:sz="0" w:space="0" w:color="auto"/>
      </w:divBdr>
    </w:div>
    <w:div w:id="1881893906">
      <w:bodyDiv w:val="1"/>
      <w:marLeft w:val="0"/>
      <w:marRight w:val="0"/>
      <w:marTop w:val="0"/>
      <w:marBottom w:val="0"/>
      <w:divBdr>
        <w:top w:val="none" w:sz="0" w:space="0" w:color="auto"/>
        <w:left w:val="none" w:sz="0" w:space="0" w:color="auto"/>
        <w:bottom w:val="none" w:sz="0" w:space="0" w:color="auto"/>
        <w:right w:val="none" w:sz="0" w:space="0" w:color="auto"/>
      </w:divBdr>
    </w:div>
    <w:div w:id="1919709743">
      <w:bodyDiv w:val="1"/>
      <w:marLeft w:val="0"/>
      <w:marRight w:val="0"/>
      <w:marTop w:val="0"/>
      <w:marBottom w:val="0"/>
      <w:divBdr>
        <w:top w:val="none" w:sz="0" w:space="0" w:color="auto"/>
        <w:left w:val="none" w:sz="0" w:space="0" w:color="auto"/>
        <w:bottom w:val="none" w:sz="0" w:space="0" w:color="auto"/>
        <w:right w:val="none" w:sz="0" w:space="0" w:color="auto"/>
      </w:divBdr>
    </w:div>
    <w:div w:id="1929078935">
      <w:bodyDiv w:val="1"/>
      <w:marLeft w:val="0"/>
      <w:marRight w:val="0"/>
      <w:marTop w:val="0"/>
      <w:marBottom w:val="0"/>
      <w:divBdr>
        <w:top w:val="none" w:sz="0" w:space="0" w:color="auto"/>
        <w:left w:val="none" w:sz="0" w:space="0" w:color="auto"/>
        <w:bottom w:val="none" w:sz="0" w:space="0" w:color="auto"/>
        <w:right w:val="none" w:sz="0" w:space="0" w:color="auto"/>
      </w:divBdr>
    </w:div>
    <w:div w:id="1939370474">
      <w:bodyDiv w:val="1"/>
      <w:marLeft w:val="0"/>
      <w:marRight w:val="0"/>
      <w:marTop w:val="0"/>
      <w:marBottom w:val="0"/>
      <w:divBdr>
        <w:top w:val="none" w:sz="0" w:space="0" w:color="auto"/>
        <w:left w:val="none" w:sz="0" w:space="0" w:color="auto"/>
        <w:bottom w:val="none" w:sz="0" w:space="0" w:color="auto"/>
        <w:right w:val="none" w:sz="0" w:space="0" w:color="auto"/>
      </w:divBdr>
    </w:div>
    <w:div w:id="1944412370">
      <w:bodyDiv w:val="1"/>
      <w:marLeft w:val="0"/>
      <w:marRight w:val="0"/>
      <w:marTop w:val="0"/>
      <w:marBottom w:val="0"/>
      <w:divBdr>
        <w:top w:val="none" w:sz="0" w:space="0" w:color="auto"/>
        <w:left w:val="none" w:sz="0" w:space="0" w:color="auto"/>
        <w:bottom w:val="none" w:sz="0" w:space="0" w:color="auto"/>
        <w:right w:val="none" w:sz="0" w:space="0" w:color="auto"/>
      </w:divBdr>
    </w:div>
    <w:div w:id="1948341940">
      <w:bodyDiv w:val="1"/>
      <w:marLeft w:val="0"/>
      <w:marRight w:val="0"/>
      <w:marTop w:val="0"/>
      <w:marBottom w:val="0"/>
      <w:divBdr>
        <w:top w:val="none" w:sz="0" w:space="0" w:color="auto"/>
        <w:left w:val="none" w:sz="0" w:space="0" w:color="auto"/>
        <w:bottom w:val="none" w:sz="0" w:space="0" w:color="auto"/>
        <w:right w:val="none" w:sz="0" w:space="0" w:color="auto"/>
      </w:divBdr>
    </w:div>
    <w:div w:id="1983582398">
      <w:bodyDiv w:val="1"/>
      <w:marLeft w:val="0"/>
      <w:marRight w:val="0"/>
      <w:marTop w:val="0"/>
      <w:marBottom w:val="0"/>
      <w:divBdr>
        <w:top w:val="none" w:sz="0" w:space="0" w:color="auto"/>
        <w:left w:val="none" w:sz="0" w:space="0" w:color="auto"/>
        <w:bottom w:val="none" w:sz="0" w:space="0" w:color="auto"/>
        <w:right w:val="none" w:sz="0" w:space="0" w:color="auto"/>
      </w:divBdr>
    </w:div>
    <w:div w:id="1994722348">
      <w:bodyDiv w:val="1"/>
      <w:marLeft w:val="0"/>
      <w:marRight w:val="0"/>
      <w:marTop w:val="0"/>
      <w:marBottom w:val="0"/>
      <w:divBdr>
        <w:top w:val="none" w:sz="0" w:space="0" w:color="auto"/>
        <w:left w:val="none" w:sz="0" w:space="0" w:color="auto"/>
        <w:bottom w:val="none" w:sz="0" w:space="0" w:color="auto"/>
        <w:right w:val="none" w:sz="0" w:space="0" w:color="auto"/>
      </w:divBdr>
    </w:div>
    <w:div w:id="1997607082">
      <w:bodyDiv w:val="1"/>
      <w:marLeft w:val="0"/>
      <w:marRight w:val="0"/>
      <w:marTop w:val="0"/>
      <w:marBottom w:val="0"/>
      <w:divBdr>
        <w:top w:val="none" w:sz="0" w:space="0" w:color="auto"/>
        <w:left w:val="none" w:sz="0" w:space="0" w:color="auto"/>
        <w:bottom w:val="none" w:sz="0" w:space="0" w:color="auto"/>
        <w:right w:val="none" w:sz="0" w:space="0" w:color="auto"/>
      </w:divBdr>
    </w:div>
    <w:div w:id="2027515426">
      <w:bodyDiv w:val="1"/>
      <w:marLeft w:val="0"/>
      <w:marRight w:val="0"/>
      <w:marTop w:val="0"/>
      <w:marBottom w:val="0"/>
      <w:divBdr>
        <w:top w:val="none" w:sz="0" w:space="0" w:color="auto"/>
        <w:left w:val="none" w:sz="0" w:space="0" w:color="auto"/>
        <w:bottom w:val="none" w:sz="0" w:space="0" w:color="auto"/>
        <w:right w:val="none" w:sz="0" w:space="0" w:color="auto"/>
      </w:divBdr>
    </w:div>
    <w:div w:id="2060979107">
      <w:bodyDiv w:val="1"/>
      <w:marLeft w:val="0"/>
      <w:marRight w:val="0"/>
      <w:marTop w:val="0"/>
      <w:marBottom w:val="0"/>
      <w:divBdr>
        <w:top w:val="none" w:sz="0" w:space="0" w:color="auto"/>
        <w:left w:val="none" w:sz="0" w:space="0" w:color="auto"/>
        <w:bottom w:val="none" w:sz="0" w:space="0" w:color="auto"/>
        <w:right w:val="none" w:sz="0" w:space="0" w:color="auto"/>
      </w:divBdr>
    </w:div>
    <w:div w:id="2070182426">
      <w:bodyDiv w:val="1"/>
      <w:marLeft w:val="0"/>
      <w:marRight w:val="0"/>
      <w:marTop w:val="0"/>
      <w:marBottom w:val="0"/>
      <w:divBdr>
        <w:top w:val="none" w:sz="0" w:space="0" w:color="auto"/>
        <w:left w:val="none" w:sz="0" w:space="0" w:color="auto"/>
        <w:bottom w:val="none" w:sz="0" w:space="0" w:color="auto"/>
        <w:right w:val="none" w:sz="0" w:space="0" w:color="auto"/>
      </w:divBdr>
    </w:div>
    <w:div w:id="2073573676">
      <w:bodyDiv w:val="1"/>
      <w:marLeft w:val="0"/>
      <w:marRight w:val="0"/>
      <w:marTop w:val="0"/>
      <w:marBottom w:val="0"/>
      <w:divBdr>
        <w:top w:val="none" w:sz="0" w:space="0" w:color="auto"/>
        <w:left w:val="none" w:sz="0" w:space="0" w:color="auto"/>
        <w:bottom w:val="none" w:sz="0" w:space="0" w:color="auto"/>
        <w:right w:val="none" w:sz="0" w:space="0" w:color="auto"/>
      </w:divBdr>
    </w:div>
    <w:div w:id="2081369583">
      <w:bodyDiv w:val="1"/>
      <w:marLeft w:val="0"/>
      <w:marRight w:val="0"/>
      <w:marTop w:val="0"/>
      <w:marBottom w:val="0"/>
      <w:divBdr>
        <w:top w:val="none" w:sz="0" w:space="0" w:color="auto"/>
        <w:left w:val="none" w:sz="0" w:space="0" w:color="auto"/>
        <w:bottom w:val="none" w:sz="0" w:space="0" w:color="auto"/>
        <w:right w:val="none" w:sz="0" w:space="0" w:color="auto"/>
      </w:divBdr>
    </w:div>
    <w:div w:id="2083409921">
      <w:bodyDiv w:val="1"/>
      <w:marLeft w:val="0"/>
      <w:marRight w:val="0"/>
      <w:marTop w:val="0"/>
      <w:marBottom w:val="0"/>
      <w:divBdr>
        <w:top w:val="none" w:sz="0" w:space="0" w:color="auto"/>
        <w:left w:val="none" w:sz="0" w:space="0" w:color="auto"/>
        <w:bottom w:val="none" w:sz="0" w:space="0" w:color="auto"/>
        <w:right w:val="none" w:sz="0" w:space="0" w:color="auto"/>
      </w:divBdr>
    </w:div>
    <w:div w:id="2100246622">
      <w:bodyDiv w:val="1"/>
      <w:marLeft w:val="0"/>
      <w:marRight w:val="0"/>
      <w:marTop w:val="0"/>
      <w:marBottom w:val="0"/>
      <w:divBdr>
        <w:top w:val="none" w:sz="0" w:space="0" w:color="auto"/>
        <w:left w:val="none" w:sz="0" w:space="0" w:color="auto"/>
        <w:bottom w:val="none" w:sz="0" w:space="0" w:color="auto"/>
        <w:right w:val="none" w:sz="0" w:space="0" w:color="auto"/>
      </w:divBdr>
    </w:div>
    <w:div w:id="2108504346">
      <w:bodyDiv w:val="1"/>
      <w:marLeft w:val="0"/>
      <w:marRight w:val="0"/>
      <w:marTop w:val="0"/>
      <w:marBottom w:val="0"/>
      <w:divBdr>
        <w:top w:val="none" w:sz="0" w:space="0" w:color="auto"/>
        <w:left w:val="none" w:sz="0" w:space="0" w:color="auto"/>
        <w:bottom w:val="none" w:sz="0" w:space="0" w:color="auto"/>
        <w:right w:val="none" w:sz="0" w:space="0" w:color="auto"/>
      </w:divBdr>
    </w:div>
    <w:div w:id="2116946027">
      <w:bodyDiv w:val="1"/>
      <w:marLeft w:val="0"/>
      <w:marRight w:val="0"/>
      <w:marTop w:val="0"/>
      <w:marBottom w:val="0"/>
      <w:divBdr>
        <w:top w:val="none" w:sz="0" w:space="0" w:color="auto"/>
        <w:left w:val="none" w:sz="0" w:space="0" w:color="auto"/>
        <w:bottom w:val="none" w:sz="0" w:space="0" w:color="auto"/>
        <w:right w:val="none" w:sz="0" w:space="0" w:color="auto"/>
      </w:divBdr>
    </w:div>
    <w:div w:id="212966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rum.laghari@hotmail.com" TargetMode="External"/></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36678-FAFC-4B12-ACB1-99C47036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4294967269</TotalTime>
  <Pages>7</Pages>
  <Words>3977</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Original Article</vt:lpstr>
    </vt:vector>
  </TitlesOfParts>
  <Company>home</Company>
  <LinksUpToDate>false</LinksUpToDate>
  <CharactersWithSpaces>26593</CharactersWithSpaces>
  <SharedDoc>false</SharedDoc>
  <HLinks>
    <vt:vector size="24"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786451</vt:i4>
      </vt:variant>
      <vt:variant>
        <vt:i4>0</vt:i4>
      </vt:variant>
      <vt:variant>
        <vt:i4>0</vt:i4>
      </vt:variant>
      <vt:variant>
        <vt:i4>5</vt:i4>
      </vt:variant>
      <vt:variant>
        <vt:lpwstr>mailto:omera_shuaib@hotmail.com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Article</dc:title>
  <dc:creator>asd</dc:creator>
  <cp:lastModifiedBy>Associate Editor</cp:lastModifiedBy>
  <cp:revision>29</cp:revision>
  <cp:lastPrinted>2022-09-12T08:22:00Z</cp:lastPrinted>
  <dcterms:created xsi:type="dcterms:W3CDTF">2022-08-19T10:53:00Z</dcterms:created>
  <dcterms:modified xsi:type="dcterms:W3CDTF">2022-09-14T05:29:00Z</dcterms:modified>
</cp:coreProperties>
</file>